
<file path=[Content_Types].xml><?xml version="1.0" encoding="utf-8"?>
<Types xmlns="http://schemas.openxmlformats.org/package/2006/content-types">
  <Default Extension="png" ContentType="image/png"/>
  <Override PartName="/word/charts/chart10.xml" ContentType="application/vnd.openxmlformats-officedocument.drawingml.chart+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45" w:rsidRDefault="00EC4BA8" w:rsidP="00AC15CB">
      <w:pPr>
        <w:jc w:val="center"/>
      </w:pPr>
      <w:r>
        <w:rPr>
          <w:rFonts w:ascii="Cambria" w:eastAsia="Times New Roman" w:hAnsi="Cambria" w:cs="Times New Roman"/>
          <w:b/>
          <w:bCs/>
          <w:sz w:val="24"/>
          <w:szCs w:val="24"/>
        </w:rPr>
        <w:t>Determinants of Debt Levels by Cities in Iowa</w:t>
      </w:r>
    </w:p>
    <w:p w:rsidR="00AC15CB" w:rsidRDefault="00F061F6" w:rsidP="00AC15CB">
      <w:pPr>
        <w:jc w:val="center"/>
      </w:pPr>
      <w:r>
        <w:t xml:space="preserve">Daniel Otto and Michael </w:t>
      </w:r>
      <w:proofErr w:type="spellStart"/>
      <w:r>
        <w:t>Hudak</w:t>
      </w:r>
      <w:proofErr w:type="spellEnd"/>
    </w:p>
    <w:p w:rsidR="009E4DE7" w:rsidRPr="00AC15CB" w:rsidRDefault="009E4DE7" w:rsidP="00013040">
      <w:pPr>
        <w:rPr>
          <w:b/>
        </w:rPr>
      </w:pPr>
      <w:r w:rsidRPr="00AC15CB">
        <w:rPr>
          <w:b/>
        </w:rPr>
        <w:t>Introduction</w:t>
      </w:r>
    </w:p>
    <w:p w:rsidR="009E4DE7" w:rsidRDefault="009E4DE7" w:rsidP="006F00D2">
      <w:pPr>
        <w:pStyle w:val="NoSpacing"/>
        <w:spacing w:line="276" w:lineRule="auto"/>
      </w:pPr>
      <w:r>
        <w:t xml:space="preserve">The deep and extended recession of 2008-09 has been </w:t>
      </w:r>
      <w:r w:rsidR="00387840">
        <w:t>a very difficult event</w:t>
      </w:r>
      <w:r>
        <w:t xml:space="preserve"> for state and local governments.  State governments have been especially hard hit as the recession pounded their major sources of revenues.  Declines in employment, wages and salaries, profits, and capi</w:t>
      </w:r>
      <w:r w:rsidR="003F0B56">
        <w:t xml:space="preserve">tal gains dramatically lowered </w:t>
      </w:r>
      <w:r w:rsidR="00387840">
        <w:t>tax receipts</w:t>
      </w:r>
      <w:r>
        <w:t xml:space="preserve"> from income, sales and corporate taxes.  At the same time the high unemployment levels increased demand for publicly financed medical care, unemployment insurance and other public services.  Because of balanced budget requirements, most states </w:t>
      </w:r>
      <w:r w:rsidR="00387840">
        <w:t xml:space="preserve">governments </w:t>
      </w:r>
      <w:r>
        <w:t>responded by cutting numerous programs and reducing workforces.</w:t>
      </w:r>
    </w:p>
    <w:p w:rsidR="009E4DE7" w:rsidRDefault="009E4DE7" w:rsidP="006F00D2">
      <w:pPr>
        <w:pStyle w:val="NoSpacing"/>
        <w:spacing w:line="276" w:lineRule="auto"/>
      </w:pPr>
    </w:p>
    <w:p w:rsidR="009E4DE7" w:rsidRDefault="009E4DE7" w:rsidP="006F00D2">
      <w:pPr>
        <w:pStyle w:val="NoSpacing"/>
        <w:spacing w:line="276" w:lineRule="auto"/>
      </w:pPr>
      <w:r>
        <w:t>C</w:t>
      </w:r>
      <w:r w:rsidR="003F0B56">
        <w:t>ompared to state governments,</w:t>
      </w:r>
      <w:r w:rsidR="00146D71">
        <w:t xml:space="preserve"> </w:t>
      </w:r>
      <w:r>
        <w:t>local government</w:t>
      </w:r>
      <w:r w:rsidR="00146D71">
        <w:t>’</w:t>
      </w:r>
      <w:r>
        <w:t xml:space="preserve">s tax revenues have held up fairly well because of their reliance on property tax revenues.   While real estate values have plummeted or stagnated in many markets, the lag in converting changes in assessments into tax bills and reluctance </w:t>
      </w:r>
      <w:r w:rsidR="00EC4BA8">
        <w:t xml:space="preserve">to move </w:t>
      </w:r>
      <w:r>
        <w:t xml:space="preserve">assessments </w:t>
      </w:r>
      <w:r w:rsidR="00EC4BA8">
        <w:t xml:space="preserve">downward </w:t>
      </w:r>
      <w:r>
        <w:t xml:space="preserve">has spared many local governments losses from this revenue source for the present.  Also, the local government budgeting process allows many local jurisdictions the option of raising rates to meet revenue </w:t>
      </w:r>
      <w:r w:rsidR="00387840">
        <w:t>requirements</w:t>
      </w:r>
      <w:r>
        <w:t>.</w:t>
      </w:r>
    </w:p>
    <w:p w:rsidR="009E4DE7" w:rsidRDefault="009E4DE7" w:rsidP="006F00D2">
      <w:pPr>
        <w:pStyle w:val="NoSpacing"/>
        <w:spacing w:line="276" w:lineRule="auto"/>
      </w:pPr>
    </w:p>
    <w:p w:rsidR="009E4DE7" w:rsidRDefault="009E4DE7" w:rsidP="006F00D2">
      <w:pPr>
        <w:pStyle w:val="NoSpacing"/>
        <w:spacing w:line="276" w:lineRule="auto"/>
      </w:pPr>
      <w:r>
        <w:t xml:space="preserve">Some of the fiscal pressures of state and local governments have been temporarily relieved by federal stimulus fund </w:t>
      </w:r>
      <w:r w:rsidR="00FD7B65">
        <w:t xml:space="preserve">aid </w:t>
      </w:r>
      <w:r>
        <w:t xml:space="preserve">to assist with Medicaid and education funding.  </w:t>
      </w:r>
      <w:r w:rsidR="003F0B56">
        <w:t>Despite</w:t>
      </w:r>
      <w:r w:rsidR="00013040">
        <w:t xml:space="preserve"> Federal stimulus</w:t>
      </w:r>
      <w:r>
        <w:t xml:space="preserve"> assistance</w:t>
      </w:r>
      <w:r w:rsidR="00013040">
        <w:t>,</w:t>
      </w:r>
      <w:r>
        <w:t xml:space="preserve"> local governments have been </w:t>
      </w:r>
      <w:r w:rsidR="003F0B56">
        <w:t>making dramatic spending cuts in the aftermath of the 2008 recession (Fisher 2010).</w:t>
      </w:r>
      <w:r>
        <w:t xml:space="preserve">   In addition state and local governments are cutting capital expenditures in an effort to control costs.  A reason given for the reduction is some of the local projects are funded through general obligation bonds with the debt servicing coming out of operations funds.  If general operation funds become scarcer, additional need</w:t>
      </w:r>
      <w:r w:rsidR="00013040">
        <w:t>ed</w:t>
      </w:r>
      <w:r>
        <w:t xml:space="preserve"> infrastructure projects may become more difficult to implement.</w:t>
      </w:r>
      <w:r w:rsidR="00FD7B65">
        <w:t xml:space="preserve"> Downgrading the federal government’s credit rating to AA+ by S&amp;P may also raise local governments borrowing costs.</w:t>
      </w:r>
    </w:p>
    <w:p w:rsidR="009E4DE7" w:rsidRDefault="009E4DE7" w:rsidP="006F00D2">
      <w:pPr>
        <w:pStyle w:val="NoSpacing"/>
        <w:spacing w:line="276" w:lineRule="auto"/>
      </w:pPr>
    </w:p>
    <w:p w:rsidR="003F0B56" w:rsidRDefault="00387840" w:rsidP="006F00D2">
      <w:pPr>
        <w:pStyle w:val="NoSpacing"/>
        <w:spacing w:line="276" w:lineRule="auto"/>
      </w:pPr>
      <w:r>
        <w:t xml:space="preserve">In addition to affecting revenue for current year operations, the recession and fiscal stress is threatening the capacity for state and local government to issue debt to finance capital improvements and necessary infrastructure investments.  </w:t>
      </w:r>
      <w:r w:rsidR="007E21B1">
        <w:t>Declines in property values in severely affected regions could affect tax capacity for servicing debt or compete with using property tax revenues for covering o</w:t>
      </w:r>
      <w:r w:rsidR="00B4164A">
        <w:t xml:space="preserve">perating expenses.  </w:t>
      </w:r>
      <w:r w:rsidR="007C65E1">
        <w:t>Cities have faced these fiscal crises in prior recessions as well.  Other cities in rural agricultural regions have faced longer term continuous decline and fiscal stress as they depopulate.  How have these cities responded? Have they continued to invest in capital improvement projects, and are there lessons for urban centers in their experiences?</w:t>
      </w:r>
      <w:r w:rsidR="006F00D2">
        <w:t xml:space="preserve">  </w:t>
      </w:r>
      <w:r w:rsidR="003F0B56">
        <w:t xml:space="preserve">This paper </w:t>
      </w:r>
      <w:r w:rsidR="007C65E1">
        <w:t>investigates how rural communities in Iowa have responded to the threat of increased fiscal stress on their ability to use property-tax backed debt obligations at this stage of 2008 economic recession</w:t>
      </w:r>
      <w:r w:rsidR="00FD7B65">
        <w:t xml:space="preserve"> and recovery</w:t>
      </w:r>
      <w:r w:rsidR="007C65E1">
        <w:t>.</w:t>
      </w:r>
    </w:p>
    <w:p w:rsidR="003F0B56" w:rsidRDefault="003F0B56" w:rsidP="006F00D2">
      <w:pPr>
        <w:pStyle w:val="NoSpacing"/>
        <w:spacing w:line="276" w:lineRule="auto"/>
      </w:pPr>
    </w:p>
    <w:p w:rsidR="00A91A18" w:rsidRDefault="00A91A18" w:rsidP="006F00D2">
      <w:pPr>
        <w:pStyle w:val="NoSpacing"/>
        <w:spacing w:line="276" w:lineRule="auto"/>
      </w:pPr>
    </w:p>
    <w:p w:rsidR="009E4DE7" w:rsidRPr="006F00D2" w:rsidRDefault="006F00D2" w:rsidP="009E4DE7">
      <w:pPr>
        <w:pStyle w:val="NoSpacing"/>
        <w:rPr>
          <w:b/>
        </w:rPr>
      </w:pPr>
      <w:r w:rsidRPr="006F00D2">
        <w:rPr>
          <w:b/>
        </w:rPr>
        <w:lastRenderedPageBreak/>
        <w:t>Previous research</w:t>
      </w:r>
    </w:p>
    <w:p w:rsidR="007E3EA7" w:rsidRDefault="007E3EA7" w:rsidP="00CA2CCD">
      <w:pPr>
        <w:pStyle w:val="NoSpacing"/>
        <w:spacing w:line="276" w:lineRule="auto"/>
      </w:pPr>
    </w:p>
    <w:p w:rsidR="006F00D2" w:rsidRDefault="00CA2CCD" w:rsidP="00CA2CCD">
      <w:pPr>
        <w:pStyle w:val="NoSpacing"/>
        <w:spacing w:line="276" w:lineRule="auto"/>
      </w:pPr>
      <w:r>
        <w:t xml:space="preserve">Issues of local government fiscal stress is regularly monitored and reported on by important policy centers such as the Nelson A Rockefeller Center in Albany New York and the Center on Budget and Policy Priorities as well as the Federal Reserve Banks.  </w:t>
      </w:r>
      <w:r w:rsidR="006F00D2">
        <w:t xml:space="preserve">Much of the previous research on government debt financing </w:t>
      </w:r>
      <w:r>
        <w:t xml:space="preserve">issues </w:t>
      </w:r>
      <w:r w:rsidR="006F00D2">
        <w:t xml:space="preserve">has focused on the state level.  Research by Ellis and </w:t>
      </w:r>
      <w:proofErr w:type="spellStart"/>
      <w:r w:rsidR="006F00D2">
        <w:t>Schansberg</w:t>
      </w:r>
      <w:proofErr w:type="spellEnd"/>
      <w:r w:rsidR="006F00D2">
        <w:t xml:space="preserve"> (1999) used cross-section, time series data to study determinants of state government debt based on political, social and economic factors.  A study by </w:t>
      </w:r>
      <w:proofErr w:type="spellStart"/>
      <w:r w:rsidR="006F00D2">
        <w:t>Wollf</w:t>
      </w:r>
      <w:proofErr w:type="spellEnd"/>
      <w:r w:rsidR="006F00D2">
        <w:t xml:space="preserve"> (2004) focused on structural and non-structural causes of debt for major US Cities.  </w:t>
      </w:r>
      <w:r>
        <w:t xml:space="preserve">Their cross section of cities included a range of institutional settings </w:t>
      </w:r>
      <w:r w:rsidR="005159C4">
        <w:t xml:space="preserve">that enabled a variety of local government responses.  Our research focuses on how fiscal stress of the current recession is affecting rural communities in a single state allowing for a consistent set of political and institutional roles for city government. </w:t>
      </w:r>
      <w:r w:rsidR="007E3EA7">
        <w:t xml:space="preserve"> Etc</w:t>
      </w:r>
      <w:proofErr w:type="gramStart"/>
      <w:r w:rsidR="007E3EA7">
        <w:t>.</w:t>
      </w:r>
      <w:r w:rsidR="0092631F">
        <w:t>(</w:t>
      </w:r>
      <w:proofErr w:type="gramEnd"/>
      <w:r w:rsidR="0092631F">
        <w:t>more to come?)</w:t>
      </w:r>
    </w:p>
    <w:p w:rsidR="006F00D2" w:rsidRDefault="006F00D2" w:rsidP="00CA2CCD">
      <w:pPr>
        <w:pStyle w:val="NoSpacing"/>
        <w:spacing w:line="276" w:lineRule="auto"/>
      </w:pPr>
    </w:p>
    <w:p w:rsidR="007E3EA7" w:rsidRDefault="007E3EA7" w:rsidP="00CA2CCD">
      <w:pPr>
        <w:pStyle w:val="NoSpacing"/>
        <w:spacing w:line="276" w:lineRule="auto"/>
      </w:pPr>
    </w:p>
    <w:p w:rsidR="00B4164A" w:rsidRPr="00EB2CBF" w:rsidRDefault="00B4164A" w:rsidP="00B4164A">
      <w:pPr>
        <w:pStyle w:val="NoSpacing"/>
        <w:rPr>
          <w:b/>
        </w:rPr>
      </w:pPr>
      <w:r w:rsidRPr="00EB2CBF">
        <w:rPr>
          <w:b/>
        </w:rPr>
        <w:t xml:space="preserve">Role of </w:t>
      </w:r>
      <w:r>
        <w:rPr>
          <w:b/>
        </w:rPr>
        <w:t>GO</w:t>
      </w:r>
      <w:r w:rsidRPr="00EB2CBF">
        <w:rPr>
          <w:b/>
        </w:rPr>
        <w:t xml:space="preserve"> debt in Iowa</w:t>
      </w:r>
    </w:p>
    <w:p w:rsidR="00B4164A" w:rsidRDefault="00B4164A" w:rsidP="009E4DE7">
      <w:pPr>
        <w:pStyle w:val="NoSpacing"/>
      </w:pPr>
    </w:p>
    <w:p w:rsidR="009E4DE7" w:rsidRDefault="006F00D2" w:rsidP="006F00D2">
      <w:pPr>
        <w:pStyle w:val="NoSpacing"/>
        <w:spacing w:line="276" w:lineRule="auto"/>
      </w:pPr>
      <w:r>
        <w:t xml:space="preserve">Some states limit the effects by having statutes on local government financing that restricts operating costs to a fixed levy cap.  In Iowa this rate is $8.10 per $1000 taxable valuation and any debt servicing obligation is separate from operations functions.  A more significant fiscal issue for rural local governments in states like Iowa is the lack of growth --both population and tax base.   Our research </w:t>
      </w:r>
      <w:r w:rsidR="00D37111">
        <w:t xml:space="preserve">covers all Iowa cities with a </w:t>
      </w:r>
      <w:r>
        <w:t xml:space="preserve">focus on </w:t>
      </w:r>
      <w:proofErr w:type="spellStart"/>
      <w:r>
        <w:t>nonmetro</w:t>
      </w:r>
      <w:proofErr w:type="spellEnd"/>
      <w:r>
        <w:t xml:space="preserve"> communities under 100,000 population </w:t>
      </w:r>
      <w:r w:rsidR="0092631F">
        <w:t xml:space="preserve">(the regression I used </w:t>
      </w:r>
      <w:r w:rsidR="0053241B">
        <w:t xml:space="preserve">for 2010 </w:t>
      </w:r>
      <w:r w:rsidR="0092631F">
        <w:t xml:space="preserve">did have Des </w:t>
      </w:r>
      <w:proofErr w:type="spellStart"/>
      <w:r w:rsidR="0092631F">
        <w:t>Monies</w:t>
      </w:r>
      <w:proofErr w:type="spellEnd"/>
      <w:r w:rsidR="0092631F">
        <w:t xml:space="preserve"> and </w:t>
      </w:r>
      <w:r w:rsidR="00B07192">
        <w:t xml:space="preserve">Cedar </w:t>
      </w:r>
      <w:r w:rsidR="0092631F">
        <w:t>Rapids, they don’t seem to effect the regression but if you need me to omit them that can be done</w:t>
      </w:r>
      <w:proofErr w:type="gramStart"/>
      <w:r w:rsidR="0092631F">
        <w:t>)</w:t>
      </w:r>
      <w:r>
        <w:t>to</w:t>
      </w:r>
      <w:proofErr w:type="gramEnd"/>
      <w:r>
        <w:t xml:space="preserve"> see how the current recession and fiscal crisis is affecting their use of debt.  </w:t>
      </w:r>
      <w:r w:rsidR="003C1539">
        <w:t>About 50 percent of the revenue base for Iowa cities comes from property taxes with the percentage being higher for cities over 8,000 in population.  Other revenue sources include local sales tax, licenses and fees and intergovernmental revenues (Figure 1)</w:t>
      </w:r>
      <w:r w:rsidR="00EC4BA8">
        <w:t>.  Intergovernmental aid accounts for a higher percentage of the budget in smaller communities.</w:t>
      </w:r>
    </w:p>
    <w:p w:rsidR="00146D71" w:rsidRDefault="00EC4BA8" w:rsidP="00C245E3">
      <w:pPr>
        <w:pStyle w:val="Default"/>
        <w:spacing w:before="235" w:line="276" w:lineRule="auto"/>
        <w:ind w:right="13"/>
        <w:rPr>
          <w:sz w:val="22"/>
          <w:szCs w:val="22"/>
        </w:rPr>
      </w:pPr>
      <w:r>
        <w:rPr>
          <w:sz w:val="22"/>
          <w:szCs w:val="22"/>
        </w:rPr>
        <w:t>When</w:t>
      </w:r>
      <w:r w:rsidR="00EB2CBF">
        <w:rPr>
          <w:sz w:val="22"/>
          <w:szCs w:val="22"/>
        </w:rPr>
        <w:t xml:space="preserve"> cities have capital projects </w:t>
      </w:r>
      <w:r>
        <w:rPr>
          <w:sz w:val="22"/>
          <w:szCs w:val="22"/>
        </w:rPr>
        <w:t xml:space="preserve">as part of their civic function </w:t>
      </w:r>
      <w:r w:rsidR="00EB2CBF">
        <w:rPr>
          <w:sz w:val="22"/>
          <w:szCs w:val="22"/>
        </w:rPr>
        <w:t>that require</w:t>
      </w:r>
      <w:r w:rsidR="002401B1">
        <w:rPr>
          <w:sz w:val="22"/>
          <w:szCs w:val="22"/>
        </w:rPr>
        <w:t>s</w:t>
      </w:r>
      <w:r w:rsidR="00EB2CBF">
        <w:rPr>
          <w:sz w:val="22"/>
          <w:szCs w:val="22"/>
        </w:rPr>
        <w:t xml:space="preserve"> more mone</w:t>
      </w:r>
      <w:r>
        <w:rPr>
          <w:sz w:val="22"/>
          <w:szCs w:val="22"/>
        </w:rPr>
        <w:t>y than is available at the time, they</w:t>
      </w:r>
      <w:r w:rsidR="00EB2CBF">
        <w:rPr>
          <w:sz w:val="22"/>
          <w:szCs w:val="22"/>
        </w:rPr>
        <w:t xml:space="preserve"> can </w:t>
      </w:r>
      <w:r w:rsidR="00146D71">
        <w:rPr>
          <w:sz w:val="22"/>
          <w:szCs w:val="22"/>
        </w:rPr>
        <w:t xml:space="preserve">use the debt financing process to </w:t>
      </w:r>
      <w:r w:rsidR="00EB2CBF">
        <w:rPr>
          <w:sz w:val="22"/>
          <w:szCs w:val="22"/>
        </w:rPr>
        <w:t xml:space="preserve">borrow money from other sources to meet these needs. </w:t>
      </w:r>
      <w:r w:rsidR="00146D71">
        <w:rPr>
          <w:sz w:val="22"/>
          <w:szCs w:val="22"/>
        </w:rPr>
        <w:t xml:space="preserve">  </w:t>
      </w:r>
      <w:r w:rsidR="00EB2CBF">
        <w:rPr>
          <w:sz w:val="22"/>
          <w:szCs w:val="22"/>
        </w:rPr>
        <w:t>There are generally three kinds of municipal debt financing. The first is called general obligation debt, which is borrowed money backed by the "full faith and credit" of the city's pro</w:t>
      </w:r>
      <w:r w:rsidR="00B4164A">
        <w:rPr>
          <w:sz w:val="22"/>
          <w:szCs w:val="22"/>
        </w:rPr>
        <w:t>perty tax base which means that</w:t>
      </w:r>
      <w:r w:rsidR="00EB2CBF">
        <w:rPr>
          <w:sz w:val="22"/>
          <w:szCs w:val="22"/>
        </w:rPr>
        <w:t xml:space="preserve"> the property taxpayers are obligated to repay that debt. The second is called revenue debt financing, which is borrowed money backed by the payments of city service users or a specific revenue source, such as electric, water, or sewer utility payments. And the third is called special assessment debt, which is borrowed money that is paid back by the owners of property that benefit from the improvement. Gene</w:t>
      </w:r>
      <w:r w:rsidR="00146D71">
        <w:rPr>
          <w:sz w:val="22"/>
          <w:szCs w:val="22"/>
        </w:rPr>
        <w:t>ral obligation debt usually has</w:t>
      </w:r>
      <w:r w:rsidR="00EB2CBF">
        <w:rPr>
          <w:sz w:val="22"/>
          <w:szCs w:val="22"/>
        </w:rPr>
        <w:t xml:space="preserve"> the lowest rate of interest and </w:t>
      </w:r>
      <w:r w:rsidR="00146D71">
        <w:rPr>
          <w:sz w:val="22"/>
          <w:szCs w:val="22"/>
        </w:rPr>
        <w:t>is</w:t>
      </w:r>
      <w:r w:rsidR="00EB2CBF">
        <w:rPr>
          <w:sz w:val="22"/>
          <w:szCs w:val="22"/>
        </w:rPr>
        <w:t xml:space="preserve"> typically considered the municipal debt with the least risk. Cities generally borrow money by issuing bonds or notes. As an alternative to the formal competitive sale of bonds or notes, however, Iowa law allows cities to "negotiate" the sale of notes pursuant to a "loa</w:t>
      </w:r>
      <w:r w:rsidR="00146D71">
        <w:rPr>
          <w:sz w:val="22"/>
          <w:szCs w:val="22"/>
        </w:rPr>
        <w:t>n agreement</w:t>
      </w:r>
      <w:r w:rsidR="00EB2CBF">
        <w:rPr>
          <w:sz w:val="22"/>
          <w:szCs w:val="22"/>
        </w:rPr>
        <w:t>.</w:t>
      </w:r>
      <w:r w:rsidR="00146D71">
        <w:rPr>
          <w:sz w:val="22"/>
          <w:szCs w:val="22"/>
        </w:rPr>
        <w:t>”</w:t>
      </w:r>
      <w:r w:rsidR="00EB2CBF">
        <w:rPr>
          <w:sz w:val="22"/>
          <w:szCs w:val="22"/>
        </w:rPr>
        <w:t xml:space="preserve"> </w:t>
      </w:r>
    </w:p>
    <w:p w:rsidR="00C245E3" w:rsidRDefault="00C245E3" w:rsidP="00C245E3">
      <w:pPr>
        <w:pStyle w:val="Default"/>
        <w:spacing w:before="235" w:line="276" w:lineRule="auto"/>
        <w:ind w:right="13"/>
        <w:rPr>
          <w:sz w:val="22"/>
          <w:szCs w:val="22"/>
        </w:rPr>
      </w:pPr>
    </w:p>
    <w:p w:rsidR="00EB2CBF" w:rsidRDefault="00EB2CBF" w:rsidP="00EB2CBF">
      <w:r>
        <w:lastRenderedPageBreak/>
        <w:t xml:space="preserve">The Iowa Constitution states that </w:t>
      </w:r>
      <w:r w:rsidR="00E87250">
        <w:t>“</w:t>
      </w:r>
      <w:r>
        <w:t>no city may become indebted in any manner, or for any purpose, in an amount exceeding five percent of the value of taxable property in the city.</w:t>
      </w:r>
      <w:r w:rsidR="00E87250">
        <w:t>”</w:t>
      </w:r>
      <w:r>
        <w:t xml:space="preserve"> The Iowa Supreme Court has ruled that this provision applies only to debt payable from property taxes. The Iowa General Assembly has enacted a statute which interprets this Constitutional provision to allow the calculation of a city's debt capacity against the 100% or actual valuation of property, rather than the taxable value which incorporates the "roll-back." Further, this limit applies only to outstanding principal amounts of debt. Accordingly a city’s sum total of outstanding loans, bonds, notes or other instruments payable from property taxes cannot exceed the principal amount of five percent of the actual valuation of the city. As a result of an Iowa Supreme Court decision, tax increment revenue debt must also be counted. </w:t>
      </w:r>
    </w:p>
    <w:p w:rsidR="009E4DE7" w:rsidRDefault="00EB2CBF" w:rsidP="00EB2CBF">
      <w:pPr>
        <w:pStyle w:val="NoSpacing"/>
      </w:pPr>
      <w:r w:rsidRPr="00624CC0">
        <w:t>http://www.iowaleague.org/Downloads/Workshops/Materials/2010/Budget/InfoSheets.pdf</w:t>
      </w:r>
    </w:p>
    <w:p w:rsidR="00EB2CBF" w:rsidRDefault="00EB2CBF" w:rsidP="009E4DE7">
      <w:pPr>
        <w:pStyle w:val="NoSpacing"/>
      </w:pPr>
    </w:p>
    <w:p w:rsidR="00EB2CBF" w:rsidRDefault="00EB2CBF" w:rsidP="009E4DE7">
      <w:pPr>
        <w:pStyle w:val="NoSpacing"/>
      </w:pPr>
    </w:p>
    <w:p w:rsidR="009E4DE7" w:rsidRPr="0008429E" w:rsidRDefault="006F00D2" w:rsidP="009E4DE7">
      <w:pPr>
        <w:pStyle w:val="NoSpacing"/>
        <w:rPr>
          <w:b/>
        </w:rPr>
      </w:pPr>
      <w:r>
        <w:rPr>
          <w:b/>
        </w:rPr>
        <w:t xml:space="preserve">Iowa </w:t>
      </w:r>
      <w:r w:rsidR="009E4DE7" w:rsidRPr="0008429E">
        <w:rPr>
          <w:b/>
        </w:rPr>
        <w:t xml:space="preserve">Trend in </w:t>
      </w:r>
      <w:r w:rsidR="00B4164A">
        <w:rPr>
          <w:b/>
        </w:rPr>
        <w:t xml:space="preserve">General </w:t>
      </w:r>
      <w:r w:rsidR="0036398D">
        <w:rPr>
          <w:b/>
        </w:rPr>
        <w:t>Obligation</w:t>
      </w:r>
      <w:r w:rsidR="009E4DE7" w:rsidRPr="0008429E">
        <w:rPr>
          <w:b/>
        </w:rPr>
        <w:t xml:space="preserve"> and debt service </w:t>
      </w:r>
      <w:r>
        <w:rPr>
          <w:b/>
        </w:rPr>
        <w:t xml:space="preserve">in </w:t>
      </w:r>
      <w:r w:rsidR="009E4DE7" w:rsidRPr="0008429E">
        <w:rPr>
          <w:b/>
        </w:rPr>
        <w:t>current recession</w:t>
      </w:r>
      <w:r w:rsidR="0008429E" w:rsidRPr="0008429E">
        <w:rPr>
          <w:b/>
        </w:rPr>
        <w:t xml:space="preserve"> </w:t>
      </w:r>
    </w:p>
    <w:p w:rsidR="009E4DE7" w:rsidRDefault="009E4DE7" w:rsidP="009E4DE7">
      <w:pPr>
        <w:pStyle w:val="NoSpacing"/>
      </w:pPr>
    </w:p>
    <w:p w:rsidR="009E4DE7" w:rsidRDefault="00221890" w:rsidP="00C245E3">
      <w:pPr>
        <w:pStyle w:val="NoSpacing"/>
        <w:spacing w:line="276" w:lineRule="auto"/>
      </w:pPr>
      <w:r>
        <w:t xml:space="preserve">The level </w:t>
      </w:r>
      <w:r w:rsidR="00C245E3">
        <w:t xml:space="preserve">of </w:t>
      </w:r>
      <w:r>
        <w:t xml:space="preserve">debt </w:t>
      </w:r>
      <w:r w:rsidR="00B4164A">
        <w:t xml:space="preserve">held by local government </w:t>
      </w:r>
      <w:r>
        <w:t xml:space="preserve">in Iowa </w:t>
      </w:r>
      <w:r w:rsidR="00B4164A">
        <w:t>and</w:t>
      </w:r>
      <w:r>
        <w:t xml:space="preserve"> backed by property taxes</w:t>
      </w:r>
      <w:r w:rsidR="002A625E">
        <w:t xml:space="preserve"> is presented in Figure </w:t>
      </w:r>
      <w:r w:rsidR="00B4164A">
        <w:t xml:space="preserve">2 </w:t>
      </w:r>
      <w:r w:rsidR="002A625E">
        <w:t xml:space="preserve">with </w:t>
      </w:r>
      <w:r w:rsidR="00C245E3">
        <w:t>recent</w:t>
      </w:r>
      <w:r w:rsidR="00063FD3">
        <w:t xml:space="preserve"> per</w:t>
      </w:r>
      <w:r w:rsidR="0036398D">
        <w:t xml:space="preserve"> </w:t>
      </w:r>
      <w:r w:rsidR="00063FD3">
        <w:t>capita</w:t>
      </w:r>
      <w:r w:rsidR="002A625E">
        <w:t xml:space="preserve"> growth in that </w:t>
      </w:r>
      <w:r w:rsidR="00D14337">
        <w:t xml:space="preserve">debt level presented in Figure </w:t>
      </w:r>
      <w:r w:rsidR="00B4164A">
        <w:t>3</w:t>
      </w:r>
      <w:r w:rsidR="002A625E">
        <w:t xml:space="preserve">.  Cities are by far the largest holder of general obligation debt by local governments, followed by school districts and special districts.  The rate of increase in GO debt by cities </w:t>
      </w:r>
      <w:r w:rsidR="005219B6">
        <w:t>is about</w:t>
      </w:r>
      <w:r w:rsidR="002A625E">
        <w:t xml:space="preserve"> </w:t>
      </w:r>
      <w:r w:rsidR="005219B6">
        <w:t>5</w:t>
      </w:r>
      <w:r w:rsidR="002A625E">
        <w:t>% between 200</w:t>
      </w:r>
      <w:r w:rsidR="005219B6">
        <w:t>7</w:t>
      </w:r>
      <w:r w:rsidR="002A625E">
        <w:t xml:space="preserve"> and 20</w:t>
      </w:r>
      <w:r w:rsidR="005219B6">
        <w:t>09</w:t>
      </w:r>
      <w:r w:rsidR="002A625E">
        <w:t xml:space="preserve"> </w:t>
      </w:r>
      <w:r w:rsidR="0092631F">
        <w:t>(</w:t>
      </w:r>
      <w:r w:rsidR="00A91A18">
        <w:t>11.7% for 2007-2010</w:t>
      </w:r>
      <w:r w:rsidR="004B3C9D">
        <w:t>)</w:t>
      </w:r>
      <w:r w:rsidR="002A625E">
        <w:t xml:space="preserve"> slightly </w:t>
      </w:r>
      <w:r w:rsidR="005219B6">
        <w:t>less than</w:t>
      </w:r>
      <w:r w:rsidR="002A625E">
        <w:t xml:space="preserve"> the growth in property </w:t>
      </w:r>
      <w:proofErr w:type="gramStart"/>
      <w:r w:rsidR="002A625E">
        <w:t xml:space="preserve">values </w:t>
      </w:r>
      <w:r w:rsidR="00F42925">
        <w:t xml:space="preserve"> which</w:t>
      </w:r>
      <w:proofErr w:type="gramEnd"/>
      <w:r w:rsidR="00F42925">
        <w:t xml:space="preserve"> is about</w:t>
      </w:r>
      <w:r w:rsidR="00D14337">
        <w:t xml:space="preserve"> </w:t>
      </w:r>
      <w:r w:rsidR="005219B6">
        <w:t>8</w:t>
      </w:r>
      <w:r w:rsidR="00D14337">
        <w:t>%</w:t>
      </w:r>
      <w:r w:rsidR="004B3C9D">
        <w:t>(</w:t>
      </w:r>
      <w:r w:rsidR="00A91A18">
        <w:t>15.7% for 2007-2010</w:t>
      </w:r>
      <w:r w:rsidR="004B3C9D">
        <w:t>)</w:t>
      </w:r>
      <w:r w:rsidR="00D14337">
        <w:t>.  Over all Iowa cities, the average GO debt is within the 5% allowable tax capacity indicating addition capacity for bonding.</w:t>
      </w:r>
    </w:p>
    <w:p w:rsidR="00D14337" w:rsidRDefault="00D14337" w:rsidP="009E4DE7">
      <w:pPr>
        <w:pStyle w:val="NoSpacing"/>
      </w:pPr>
    </w:p>
    <w:p w:rsidR="00D14337" w:rsidRDefault="00D14337" w:rsidP="009E4DE7">
      <w:pPr>
        <w:pStyle w:val="NoSpacing"/>
      </w:pPr>
    </w:p>
    <w:p w:rsidR="00647256" w:rsidRDefault="00D14337">
      <w:r>
        <w:t>Detailing the</w:t>
      </w:r>
      <w:r w:rsidR="00B4164A">
        <w:t xml:space="preserve"> per</w:t>
      </w:r>
      <w:r w:rsidR="00552BE2">
        <w:t xml:space="preserve"> </w:t>
      </w:r>
      <w:r w:rsidR="00B4164A">
        <w:t>capita</w:t>
      </w:r>
      <w:r>
        <w:t xml:space="preserve"> financial and debt information according to city size indicate </w:t>
      </w:r>
      <w:r w:rsidR="00B4164A">
        <w:t>a</w:t>
      </w:r>
      <w:r>
        <w:t xml:space="preserve"> distinctive </w:t>
      </w:r>
      <w:r w:rsidR="00B4164A">
        <w:t>relationship to</w:t>
      </w:r>
      <w:r>
        <w:t xml:space="preserve"> city size.</w:t>
      </w:r>
      <w:r w:rsidR="0008429E">
        <w:t xml:space="preserve">  Even after adjusting to a per</w:t>
      </w:r>
      <w:r w:rsidR="00063FD3">
        <w:t xml:space="preserve"> </w:t>
      </w:r>
      <w:r w:rsidR="0008429E">
        <w:t xml:space="preserve">capita basis, the level of general obligation debt increases as the size of city increases (Figure </w:t>
      </w:r>
      <w:r w:rsidR="00063FD3">
        <w:t>4</w:t>
      </w:r>
      <w:r w:rsidR="0008429E">
        <w:t>).</w:t>
      </w:r>
      <w:r w:rsidR="00370AAB">
        <w:t xml:space="preserve">  </w:t>
      </w:r>
      <w:r w:rsidR="008A366F">
        <w:t xml:space="preserve">Smaller cities in Iowa tend to have no commercial or industrial sectors and rely only on residential property tax base.   </w:t>
      </w:r>
      <w:r w:rsidR="00370AAB">
        <w:t xml:space="preserve">Many </w:t>
      </w:r>
      <w:r w:rsidR="00063FD3">
        <w:t xml:space="preserve">of </w:t>
      </w:r>
      <w:r w:rsidR="004B3C9D">
        <w:t xml:space="preserve">392 </w:t>
      </w:r>
      <w:r w:rsidR="00063FD3">
        <w:t xml:space="preserve">Iowa </w:t>
      </w:r>
      <w:r w:rsidR="00370AAB">
        <w:t xml:space="preserve">cities under </w:t>
      </w:r>
      <w:proofErr w:type="gramStart"/>
      <w:r w:rsidR="00370AAB">
        <w:t xml:space="preserve">500 </w:t>
      </w:r>
      <w:r w:rsidR="00D37111">
        <w:t xml:space="preserve"> </w:t>
      </w:r>
      <w:r w:rsidR="00370AAB">
        <w:t>population</w:t>
      </w:r>
      <w:proofErr w:type="gramEnd"/>
      <w:r w:rsidR="00370AAB">
        <w:t xml:space="preserve"> </w:t>
      </w:r>
      <w:r w:rsidR="00E87250">
        <w:t xml:space="preserve">have limited city functions and </w:t>
      </w:r>
      <w:r w:rsidR="00370AAB">
        <w:t xml:space="preserve">do not </w:t>
      </w:r>
      <w:r w:rsidR="008A366F">
        <w:t>incur GO debt resulting in a small average per</w:t>
      </w:r>
      <w:r w:rsidR="00552BE2">
        <w:t xml:space="preserve"> </w:t>
      </w:r>
      <w:r w:rsidR="008A366F">
        <w:t>capita debt level.  The average per</w:t>
      </w:r>
      <w:r w:rsidR="00C245E3">
        <w:t xml:space="preserve"> </w:t>
      </w:r>
      <w:r w:rsidR="008A366F">
        <w:t xml:space="preserve">capita GO plus TIF debt levels range from </w:t>
      </w:r>
      <w:r w:rsidR="00173B77">
        <w:t xml:space="preserve">about </w:t>
      </w:r>
      <w:r w:rsidR="008A366F">
        <w:t>$</w:t>
      </w:r>
      <w:r w:rsidR="00173B77">
        <w:t xml:space="preserve">600 </w:t>
      </w:r>
      <w:r w:rsidR="008A366F">
        <w:t xml:space="preserve">for cities in the 500 to 2500 population range to </w:t>
      </w:r>
      <w:r w:rsidR="002401B1">
        <w:t>roughly</w:t>
      </w:r>
      <w:r w:rsidR="00676CCC">
        <w:t xml:space="preserve"> </w:t>
      </w:r>
      <w:r w:rsidR="002401B1">
        <w:t>$</w:t>
      </w:r>
      <w:r w:rsidR="001C3A4A">
        <w:t>1200</w:t>
      </w:r>
      <w:r w:rsidR="008A366F">
        <w:t xml:space="preserve"> for </w:t>
      </w:r>
      <w:r w:rsidR="009474F8">
        <w:t>c</w:t>
      </w:r>
      <w:r w:rsidR="008A366F">
        <w:t>ities in the 30,000 to 100,000 population range</w:t>
      </w:r>
      <w:r w:rsidR="00552BE2">
        <w:t xml:space="preserve"> (Figure 5)</w:t>
      </w:r>
      <w:r w:rsidR="008A366F">
        <w:t xml:space="preserve">.  </w:t>
      </w:r>
    </w:p>
    <w:p w:rsidR="00647256" w:rsidRDefault="009474F8">
      <w:r>
        <w:t xml:space="preserve">Other fiscal indicators follow a similar pattern of increasing </w:t>
      </w:r>
      <w:proofErr w:type="spellStart"/>
      <w:r>
        <w:t>percapita</w:t>
      </w:r>
      <w:proofErr w:type="spellEnd"/>
      <w:r>
        <w:t xml:space="preserve"> levels as city population increases.  Per</w:t>
      </w:r>
      <w:r w:rsidR="00063FD3">
        <w:t xml:space="preserve"> </w:t>
      </w:r>
      <w:r>
        <w:t>capita spending on governmental operations (Figur</w:t>
      </w:r>
      <w:r w:rsidR="00244556">
        <w:t>e</w:t>
      </w:r>
      <w:r>
        <w:t xml:space="preserve"> </w:t>
      </w:r>
      <w:r w:rsidR="00552BE2">
        <w:t>6</w:t>
      </w:r>
      <w:r>
        <w:t>) increases from $</w:t>
      </w:r>
      <w:r w:rsidR="00A91A18">
        <w:t>6</w:t>
      </w:r>
      <w:r w:rsidR="00244556">
        <w:t>00 for cities smaller than 500</w:t>
      </w:r>
      <w:r>
        <w:t xml:space="preserve"> to $</w:t>
      </w:r>
      <w:r w:rsidR="00244556">
        <w:t>1600 per</w:t>
      </w:r>
      <w:r w:rsidR="00063FD3">
        <w:t xml:space="preserve"> </w:t>
      </w:r>
      <w:r w:rsidR="00244556">
        <w:t xml:space="preserve">capita for </w:t>
      </w:r>
      <w:r w:rsidR="00552BE2">
        <w:t xml:space="preserve">cities in the </w:t>
      </w:r>
      <w:r w:rsidR="00244556">
        <w:t>10,000 to 30,000</w:t>
      </w:r>
      <w:r>
        <w:t xml:space="preserve"> </w:t>
      </w:r>
      <w:r w:rsidR="00552BE2">
        <w:t>population range</w:t>
      </w:r>
      <w:r>
        <w:t xml:space="preserve">.   The fiscal capacity </w:t>
      </w:r>
      <w:r w:rsidR="00AE7BF5">
        <w:t xml:space="preserve">of cities </w:t>
      </w:r>
      <w:r>
        <w:t>as measured by tax base</w:t>
      </w:r>
      <w:r w:rsidR="00AE7BF5">
        <w:t xml:space="preserve"> also</w:t>
      </w:r>
      <w:r>
        <w:t xml:space="preserve"> increases</w:t>
      </w:r>
      <w:r w:rsidR="00AE7BF5">
        <w:t xml:space="preserve"> by about 4 percent annually during this </w:t>
      </w:r>
      <w:r w:rsidR="00676CCC">
        <w:t xml:space="preserve">time </w:t>
      </w:r>
      <w:proofErr w:type="gramStart"/>
      <w:r w:rsidR="00AE7BF5">
        <w:t>period(</w:t>
      </w:r>
      <w:proofErr w:type="gramEnd"/>
      <w:r w:rsidR="00AE7BF5">
        <w:t xml:space="preserve">Figure 7). </w:t>
      </w:r>
      <w:r w:rsidR="00ED7156">
        <w:t xml:space="preserve"> </w:t>
      </w:r>
    </w:p>
    <w:p w:rsidR="001975B3" w:rsidRDefault="007873C5">
      <w:r>
        <w:t>T</w:t>
      </w:r>
      <w:r w:rsidR="009474F8">
        <w:t xml:space="preserve">his profile of </w:t>
      </w:r>
      <w:r w:rsidR="00263D34">
        <w:t>debt levels by Iowa cities</w:t>
      </w:r>
      <w:r w:rsidR="00935AFB">
        <w:t xml:space="preserve"> during this recessionary period indicates that while </w:t>
      </w:r>
      <w:r w:rsidR="00263D34">
        <w:t xml:space="preserve">debt </w:t>
      </w:r>
      <w:r w:rsidR="00E31E24">
        <w:t xml:space="preserve">obligations </w:t>
      </w:r>
      <w:r w:rsidR="00263D34">
        <w:t xml:space="preserve">have increased, </w:t>
      </w:r>
      <w:r w:rsidR="00E31E24">
        <w:t xml:space="preserve">the bonding capacity which is limited to 5% of taxable </w:t>
      </w:r>
      <w:proofErr w:type="gramStart"/>
      <w:r w:rsidR="00E31E24">
        <w:t>values,</w:t>
      </w:r>
      <w:proofErr w:type="gramEnd"/>
      <w:r w:rsidR="00E31E24">
        <w:t xml:space="preserve"> is still growing during this time frame</w:t>
      </w:r>
      <w:r w:rsidR="00B45E47">
        <w:t xml:space="preserve"> </w:t>
      </w:r>
      <w:r w:rsidR="00542A7B">
        <w:t>(Figure 8)</w:t>
      </w:r>
      <w:r w:rsidR="00E31E24">
        <w:t>.</w:t>
      </w:r>
      <w:r w:rsidR="00DA5697">
        <w:t xml:space="preserve">  </w:t>
      </w:r>
      <w:r w:rsidR="0081494E">
        <w:t>On average,</w:t>
      </w:r>
      <w:r w:rsidR="00263D34">
        <w:t xml:space="preserve"> cities </w:t>
      </w:r>
      <w:r w:rsidR="00C245E3">
        <w:t>i</w:t>
      </w:r>
      <w:r w:rsidR="0081494E">
        <w:t xml:space="preserve">n each size category </w:t>
      </w:r>
      <w:r w:rsidR="00263D34">
        <w:t>have</w:t>
      </w:r>
      <w:r w:rsidR="00DA5697">
        <w:t xml:space="preserve"> actually increased the amount of bonding</w:t>
      </w:r>
      <w:r w:rsidR="00263D34">
        <w:t xml:space="preserve"> capacity</w:t>
      </w:r>
      <w:r w:rsidR="00360760">
        <w:t xml:space="preserve"> </w:t>
      </w:r>
      <w:r w:rsidR="00DA5697">
        <w:t>available to them by</w:t>
      </w:r>
      <w:r w:rsidR="004B7874">
        <w:t xml:space="preserve"> the end of the period</w:t>
      </w:r>
      <w:r w:rsidR="00DA5697">
        <w:t xml:space="preserve"> (Figure </w:t>
      </w:r>
      <w:r w:rsidR="00542A7B">
        <w:t>9-1</w:t>
      </w:r>
      <w:r w:rsidR="002349D4">
        <w:t>2</w:t>
      </w:r>
      <w:r w:rsidR="00DA5697">
        <w:t>)</w:t>
      </w:r>
      <w:r w:rsidR="004B7874">
        <w:t>.</w:t>
      </w:r>
      <w:r w:rsidR="00935AFB">
        <w:t xml:space="preserve"> </w:t>
      </w:r>
      <w:r w:rsidR="00542A7B">
        <w:t xml:space="preserve"> </w:t>
      </w:r>
      <w:r w:rsidR="002349D4">
        <w:t>On average for all sizes of cities, growth in tax base has kept pace with increases in debt obligations.</w:t>
      </w:r>
      <w:r w:rsidR="004A30E0">
        <w:t xml:space="preserve">  </w:t>
      </w:r>
      <w:r w:rsidR="00276602">
        <w:t>A plot of per capita debt obligations against taxable values within cities (Figure 13) indicates a pattern of cities with larger tax bases having higher per capita debt levels with the highest values occurring in the high end of the range.</w:t>
      </w:r>
    </w:p>
    <w:p w:rsidR="00647256" w:rsidRPr="00487A7F" w:rsidRDefault="00647256">
      <w:pPr>
        <w:rPr>
          <w:b/>
        </w:rPr>
      </w:pPr>
      <w:r w:rsidRPr="00487A7F">
        <w:rPr>
          <w:b/>
        </w:rPr>
        <w:lastRenderedPageBreak/>
        <w:t>A Model of Local government debt financing</w:t>
      </w:r>
    </w:p>
    <w:p w:rsidR="00C4713A" w:rsidRDefault="00647256">
      <w:r>
        <w:t xml:space="preserve">To measure the use of GO debt financing by local governments we define    TGOTIFDEBT to </w:t>
      </w:r>
      <w:r w:rsidR="00C4713A">
        <w:t>be the sum of</w:t>
      </w:r>
      <w:r w:rsidR="00A935DC">
        <w:t xml:space="preserve"> the </w:t>
      </w:r>
      <w:r w:rsidR="00487A7F">
        <w:t xml:space="preserve">outstanding </w:t>
      </w:r>
      <w:r w:rsidR="00A935DC">
        <w:t>per</w:t>
      </w:r>
      <w:r w:rsidR="00B45E47">
        <w:t xml:space="preserve"> </w:t>
      </w:r>
      <w:r w:rsidR="00A935DC">
        <w:t>capita</w:t>
      </w:r>
      <w:r w:rsidR="00C4713A">
        <w:t xml:space="preserve"> general obligation and TIF debt issued by the Iowa cities in our study.  Both these types of loans are back</w:t>
      </w:r>
      <w:r w:rsidR="00487A7F">
        <w:t>ed</w:t>
      </w:r>
      <w:r w:rsidR="00C4713A">
        <w:t xml:space="preserve"> by the full faith and credit of local governments taxing authority.  </w:t>
      </w:r>
      <w:r w:rsidR="00FC6990">
        <w:t xml:space="preserve">A second measure of local government capacity to use and handle GO debt was also used, </w:t>
      </w:r>
      <w:r w:rsidR="00487A7F">
        <w:t xml:space="preserve">and is defined as outstanding GO and TIF </w:t>
      </w:r>
      <w:r w:rsidR="007873C5">
        <w:t>debt divided by the tax base in</w:t>
      </w:r>
      <w:r w:rsidR="00487A7F">
        <w:t xml:space="preserve"> each city (</w:t>
      </w:r>
      <w:r w:rsidR="00B45E47">
        <w:t>GOTIF/TAX</w:t>
      </w:r>
      <w:r w:rsidR="00487A7F">
        <w:t>)</w:t>
      </w:r>
      <w:r w:rsidR="00FC6990">
        <w:t xml:space="preserve">.  This variable provides a measure of the </w:t>
      </w:r>
      <w:r w:rsidR="00AB73EC">
        <w:t xml:space="preserve">property </w:t>
      </w:r>
      <w:r w:rsidR="00FC6990">
        <w:t xml:space="preserve">wealth of a community and its capacity to service additional GO debt.  </w:t>
      </w:r>
    </w:p>
    <w:p w:rsidR="00CA3493" w:rsidRDefault="00A935DC">
      <w:r>
        <w:t xml:space="preserve">The explanatory variables in the regression consist of measures and proxies for the major demographic, economic and political factors likely to affect levels of debt obligations by Iowa cities.  </w:t>
      </w:r>
      <w:proofErr w:type="gramStart"/>
      <w:r>
        <w:t xml:space="preserve">PCT18 </w:t>
      </w:r>
      <w:r w:rsidR="00CA3493">
        <w:t xml:space="preserve"> is</w:t>
      </w:r>
      <w:proofErr w:type="gramEnd"/>
      <w:r w:rsidR="00CA3493">
        <w:t xml:space="preserve"> the percentage of each cities population under 18 years of age and PCT65 is the percentage of each cites population over 65 years of age.  These variables represent population groups that are </w:t>
      </w:r>
      <w:r w:rsidR="001951F3">
        <w:t>sensitive</w:t>
      </w:r>
      <w:r w:rsidR="00CA3493">
        <w:t xml:space="preserve"> to longer term capital investment policies.   The elder population is anticipated to be more reluctant </w:t>
      </w:r>
      <w:proofErr w:type="gramStart"/>
      <w:r w:rsidR="00CA3493">
        <w:t>to  adding</w:t>
      </w:r>
      <w:proofErr w:type="gramEnd"/>
      <w:r w:rsidR="00CA3493">
        <w:t xml:space="preserve"> to capital </w:t>
      </w:r>
      <w:r w:rsidR="001951F3">
        <w:t>infrastructure</w:t>
      </w:r>
      <w:r w:rsidR="00CA3493">
        <w:t xml:space="preserve"> and incurring further debt obligations.  Cities </w:t>
      </w:r>
      <w:r w:rsidR="007873C5">
        <w:t>w</w:t>
      </w:r>
      <w:r w:rsidR="00CA3493">
        <w:t xml:space="preserve">ith higher percentage of under 18 year olds are </w:t>
      </w:r>
      <w:r w:rsidR="004E2E90">
        <w:t>anticipated</w:t>
      </w:r>
      <w:r w:rsidR="00CA3493">
        <w:t xml:space="preserve"> to be growing communities with infrastructure needs and willingness to</w:t>
      </w:r>
      <w:r w:rsidR="005B12B5">
        <w:t xml:space="preserve"> make investments.  </w:t>
      </w:r>
    </w:p>
    <w:p w:rsidR="00A935DC" w:rsidRDefault="004E2E90">
      <w:r>
        <w:t xml:space="preserve">As a major part of the local tax base, housing characteristics are expected to be an important factors affecting GO bonding.  PCTOWNOCC is the percent of owner occupied housing in the community and is a reflection of </w:t>
      </w:r>
      <w:r w:rsidR="00107976">
        <w:t xml:space="preserve">investment in homes and communities.  </w:t>
      </w:r>
      <w:r w:rsidR="00A66501">
        <w:t>M</w:t>
      </w:r>
      <w:r w:rsidR="00107976">
        <w:t xml:space="preserve">any of Iowa’s smaller communities have very limited rental housing units </w:t>
      </w:r>
      <w:r w:rsidR="00AF2ADB">
        <w:t>with predominantly</w:t>
      </w:r>
      <w:r w:rsidR="00011EC8">
        <w:t xml:space="preserve"> an older housing stock occupied by older Iowans who are expected to be reluctant to commit to new GO bonding.</w:t>
      </w:r>
      <w:r w:rsidR="00AF2ADB">
        <w:t xml:space="preserve">  </w:t>
      </w:r>
      <w:r w:rsidR="00900F9F">
        <w:t xml:space="preserve">In the expanding suburban communities around Iowa’s employment centers, </w:t>
      </w:r>
      <w:r w:rsidR="00E42DA4">
        <w:t>higher levels of home ownership could be associated with rising city debt levels.</w:t>
      </w:r>
      <w:r w:rsidR="00011EC8">
        <w:t xml:space="preserve"> Median housing </w:t>
      </w:r>
      <w:r w:rsidR="00AF2ADB">
        <w:t>value in the community, MEDHVAL</w:t>
      </w:r>
      <w:r w:rsidR="00961E6E">
        <w:t xml:space="preserve"> </w:t>
      </w:r>
      <w:r w:rsidR="00660F08">
        <w:t xml:space="preserve">tends to be </w:t>
      </w:r>
      <w:r w:rsidR="00961E6E">
        <w:t>higher in growing communities with newer housing.  This variable is expected to be positively related to levels of per</w:t>
      </w:r>
      <w:r w:rsidR="00AF2ADB">
        <w:t xml:space="preserve"> </w:t>
      </w:r>
      <w:r w:rsidR="00961E6E">
        <w:t xml:space="preserve">capita debt financing as growing communities have higher needs for capital infrastructure investments.  </w:t>
      </w:r>
      <w:r w:rsidR="00173B77">
        <w:t xml:space="preserve">Community income levels as measured by median Household Income (MEDHHINC) is also expected to be positively related to </w:t>
      </w:r>
      <w:r w:rsidR="00DD0EF6">
        <w:t>ability to support increased levels of bonding.</w:t>
      </w:r>
    </w:p>
    <w:p w:rsidR="001951F3" w:rsidRDefault="001951F3">
      <w:r>
        <w:t>Information on population patterns are expected to be important factors affecting city debt levels.    POP</w:t>
      </w:r>
      <w:r w:rsidR="00AF2ADB">
        <w:t>CUR</w:t>
      </w:r>
      <w:r>
        <w:t xml:space="preserve"> measures city population level with larger cities expected to have greater capital investment needs and higher bonding levels, even on a per</w:t>
      </w:r>
      <w:r w:rsidR="00063FD3">
        <w:t xml:space="preserve"> </w:t>
      </w:r>
      <w:r>
        <w:t xml:space="preserve">capita basis.  </w:t>
      </w:r>
      <w:r w:rsidR="008855C0">
        <w:t xml:space="preserve">With much of Iowa being rural, agriculture dependent areas with declining populations, the variable measuring population change </w:t>
      </w:r>
      <w:r>
        <w:t xml:space="preserve">between 2000 and 2010 (POPCHANG) is also expected to be </w:t>
      </w:r>
      <w:r w:rsidR="008855C0">
        <w:t>associated with growing</w:t>
      </w:r>
      <w:r>
        <w:t xml:space="preserve"> cities </w:t>
      </w:r>
      <w:r w:rsidR="008855C0">
        <w:t>making</w:t>
      </w:r>
      <w:r>
        <w:t xml:space="preserve"> capital investment</w:t>
      </w:r>
      <w:r w:rsidR="008855C0">
        <w:t>s</w:t>
      </w:r>
      <w:r>
        <w:t xml:space="preserve"> </w:t>
      </w:r>
      <w:r w:rsidR="008855C0">
        <w:t>to service that growth.</w:t>
      </w:r>
    </w:p>
    <w:p w:rsidR="008855C0" w:rsidRDefault="002349D4">
      <w:r>
        <w:t xml:space="preserve">A spatial or </w:t>
      </w:r>
      <w:proofErr w:type="spellStart"/>
      <w:r>
        <w:t>locational</w:t>
      </w:r>
      <w:proofErr w:type="spellEnd"/>
      <w:r>
        <w:t xml:space="preserve"> variable</w:t>
      </w:r>
      <w:r w:rsidR="008855C0">
        <w:t xml:space="preserve"> </w:t>
      </w:r>
      <w:r>
        <w:t>is</w:t>
      </w:r>
      <w:r w:rsidR="008855C0">
        <w:t xml:space="preserve"> </w:t>
      </w:r>
      <w:r w:rsidR="00676CCC">
        <w:t xml:space="preserve">also included </w:t>
      </w:r>
      <w:r w:rsidR="008855C0">
        <w:t xml:space="preserve">in our analysis.  The mean commuting time to work for the household head (MNCOMMUTE) </w:t>
      </w:r>
      <w:r w:rsidR="009B5ADF">
        <w:t xml:space="preserve">is an indication of accessibility to jobs.  Given the predominance of employment growth in Iowa’s metro areas, it is anticipated that </w:t>
      </w:r>
      <w:r w:rsidR="00A91B46">
        <w:t xml:space="preserve">shorter commuting distances will be associated with suburban cities with growing population bases with higher levels of capital investments.  Hence a negative relationship is anticipated.  </w:t>
      </w:r>
      <w:r w:rsidR="009D57DE">
        <w:t xml:space="preserve"> </w:t>
      </w:r>
      <w:r w:rsidR="009E7AE5">
        <w:t xml:space="preserve"> </w:t>
      </w:r>
    </w:p>
    <w:p w:rsidR="00276602" w:rsidRDefault="00276602" w:rsidP="00A95D77"/>
    <w:p w:rsidR="002A794B" w:rsidRDefault="00A95D77" w:rsidP="00A95D77">
      <w:r>
        <w:lastRenderedPageBreak/>
        <w:t>The equation to be estimated is the following:</w:t>
      </w:r>
    </w:p>
    <w:p w:rsidR="00A95D77" w:rsidRDefault="00A95D77" w:rsidP="00B45E47">
      <w:pPr>
        <w:pStyle w:val="ListParagraph"/>
        <w:numPr>
          <w:ilvl w:val="0"/>
          <w:numId w:val="1"/>
        </w:numPr>
      </w:pPr>
      <w:r>
        <w:t xml:space="preserve">GOTIFPC </w:t>
      </w:r>
      <w:r w:rsidR="00B060E6">
        <w:t>or (GOTIF/TAX)</w:t>
      </w:r>
      <w:r>
        <w:t>= f(</w:t>
      </w:r>
      <w:r w:rsidR="00B060E6">
        <w:t>PCTOWN,MEDHVAL, PCT65, PCT18, MNCOMM, POPUL, POP</w:t>
      </w:r>
      <w:r w:rsidR="00B45E47">
        <w:t>CHAN</w:t>
      </w:r>
      <w:r w:rsidR="00B060E6">
        <w:t>, POPBACH)</w:t>
      </w:r>
    </w:p>
    <w:p w:rsidR="00A95D77" w:rsidRDefault="00C06972" w:rsidP="00A95D77">
      <w:r>
        <w:t xml:space="preserve">The variable </w:t>
      </w:r>
      <w:proofErr w:type="gramStart"/>
      <w:r>
        <w:t>definitions,</w:t>
      </w:r>
      <w:proofErr w:type="gramEnd"/>
      <w:r>
        <w:t xml:space="preserve"> mean values and data sources are presented in Table 1</w:t>
      </w:r>
      <w:r w:rsidR="002349D4">
        <w:t xml:space="preserve"> and 2</w:t>
      </w:r>
      <w:r>
        <w:t>.</w:t>
      </w:r>
    </w:p>
    <w:p w:rsidR="00B45E47" w:rsidRDefault="00DD0EF6" w:rsidP="00A95D77">
      <w:r>
        <w:t>-----</w:t>
      </w:r>
    </w:p>
    <w:p w:rsidR="00A95D77" w:rsidRPr="00B45E47" w:rsidRDefault="00A95D77" w:rsidP="00A95D77">
      <w:pPr>
        <w:rPr>
          <w:b/>
        </w:rPr>
      </w:pPr>
      <w:r w:rsidRPr="00B45E47">
        <w:rPr>
          <w:b/>
        </w:rPr>
        <w:t>RESULT</w:t>
      </w:r>
      <w:r w:rsidR="00C4713A" w:rsidRPr="00B45E47">
        <w:rPr>
          <w:b/>
        </w:rPr>
        <w:t xml:space="preserve"> </w:t>
      </w:r>
      <w:r w:rsidRPr="00B45E47">
        <w:rPr>
          <w:b/>
        </w:rPr>
        <w:t>FOR CITY DEBT FINANCING MODEL</w:t>
      </w:r>
    </w:p>
    <w:p w:rsidR="004E2384" w:rsidRDefault="00A95D77" w:rsidP="00A95D77">
      <w:r>
        <w:t xml:space="preserve">This section reports the estimation of equation </w:t>
      </w:r>
      <w:r w:rsidR="00B45E47">
        <w:t>1</w:t>
      </w:r>
      <w:r>
        <w:t xml:space="preserve"> with a cross section of data from the A</w:t>
      </w:r>
      <w:r w:rsidR="00B45E47">
        <w:t xml:space="preserve">merican </w:t>
      </w:r>
      <w:r>
        <w:t>C</w:t>
      </w:r>
      <w:r w:rsidR="00B45E47">
        <w:t xml:space="preserve">ommunity </w:t>
      </w:r>
      <w:r>
        <w:t>S</w:t>
      </w:r>
      <w:r w:rsidR="00B45E47">
        <w:t>urvey (ACS)</w:t>
      </w:r>
      <w:r>
        <w:t xml:space="preserve"> and A</w:t>
      </w:r>
      <w:r w:rsidR="00B45E47">
        <w:t xml:space="preserve">nnual </w:t>
      </w:r>
      <w:r>
        <w:t>F</w:t>
      </w:r>
      <w:r w:rsidR="00B45E47">
        <w:t xml:space="preserve">inancial </w:t>
      </w:r>
      <w:r>
        <w:t>R</w:t>
      </w:r>
      <w:r w:rsidR="00B45E47">
        <w:t>eport</w:t>
      </w:r>
      <w:r>
        <w:t xml:space="preserve"> filed by </w:t>
      </w:r>
      <w:r w:rsidR="00686600">
        <w:t xml:space="preserve">Iowa </w:t>
      </w:r>
      <w:r>
        <w:t xml:space="preserve">cities </w:t>
      </w:r>
      <w:r w:rsidR="00686600">
        <w:t xml:space="preserve">in the </w:t>
      </w:r>
      <w:r w:rsidR="00ED7156">
        <w:t>above 500</w:t>
      </w:r>
      <w:r w:rsidR="00686600">
        <w:t xml:space="preserve"> population range</w:t>
      </w:r>
      <w:r>
        <w:t xml:space="preserve"> for </w:t>
      </w:r>
      <w:r w:rsidR="00ED7156">
        <w:t>2010</w:t>
      </w:r>
      <w:r>
        <w:t xml:space="preserve">. </w:t>
      </w:r>
      <w:r w:rsidR="00000DD1">
        <w:t xml:space="preserve"> </w:t>
      </w:r>
      <w:r w:rsidR="002349D4">
        <w:t xml:space="preserve">The results are presented in Table 3.  </w:t>
      </w:r>
      <w:r w:rsidR="00000DD1">
        <w:t xml:space="preserve">The R-square results for our </w:t>
      </w:r>
      <w:r w:rsidR="00B45E47">
        <w:t xml:space="preserve">set of GOTIFPC  </w:t>
      </w:r>
      <w:r w:rsidR="00000DD1">
        <w:t>estimated equations</w:t>
      </w:r>
      <w:r w:rsidR="004E2384">
        <w:t xml:space="preserve"> </w:t>
      </w:r>
      <w:r w:rsidR="00AC586F">
        <w:t xml:space="preserve">are </w:t>
      </w:r>
      <w:r w:rsidR="004E2384">
        <w:t>i</w:t>
      </w:r>
      <w:r w:rsidR="002425B0">
        <w:t xml:space="preserve">n the </w:t>
      </w:r>
      <w:r w:rsidR="00ED7156">
        <w:t>.43</w:t>
      </w:r>
      <w:r w:rsidR="002425B0">
        <w:t xml:space="preserve"> range</w:t>
      </w:r>
      <w:r w:rsidR="00000DD1">
        <w:t xml:space="preserve"> indicat</w:t>
      </w:r>
      <w:r w:rsidR="00AC586F">
        <w:t>ing</w:t>
      </w:r>
      <w:r w:rsidR="00000DD1">
        <w:t xml:space="preserve"> a </w:t>
      </w:r>
      <w:r w:rsidR="002425B0">
        <w:t xml:space="preserve">moderate amount of variation explained, considering the cross sectional nature of the data.  </w:t>
      </w:r>
      <w:r w:rsidR="00DD0EF6">
        <w:t>F</w:t>
      </w:r>
      <w:r w:rsidR="00ED7156">
        <w:t xml:space="preserve">ive </w:t>
      </w:r>
      <w:r w:rsidR="002425B0">
        <w:t xml:space="preserve">of the </w:t>
      </w:r>
      <w:r w:rsidR="00ED7156">
        <w:t xml:space="preserve">nine </w:t>
      </w:r>
      <w:r w:rsidR="004E2384">
        <w:t>hypothesized</w:t>
      </w:r>
      <w:r w:rsidR="002425B0">
        <w:t xml:space="preserve"> variables had significant </w:t>
      </w:r>
      <w:r w:rsidR="004E2384">
        <w:t>coefficients</w:t>
      </w:r>
      <w:r w:rsidR="002425B0">
        <w:t xml:space="preserve"> at the .05 or greater significance level.  </w:t>
      </w:r>
      <w:r w:rsidR="00686600">
        <w:t xml:space="preserve"> The regression results suggest homeownership characteristics exert a strong influence on levels of debt financing decisions by local governments.  </w:t>
      </w:r>
      <w:r w:rsidR="0053241B">
        <w:t>(Only MEDHVAL is found to be relevant of the three indicators we have on households in the cities)</w:t>
      </w:r>
      <w:r w:rsidR="00900F9F">
        <w:t xml:space="preserve">.  Higher housing values add to the capacity of local government to add debt as well as being associated with growing cities with infrastructure and capital investment needs.   The </w:t>
      </w:r>
      <w:r w:rsidR="00000DD1">
        <w:t xml:space="preserve">coefficient for </w:t>
      </w:r>
      <w:r w:rsidR="00900F9F">
        <w:t>percentage of owner occupied homes</w:t>
      </w:r>
      <w:r w:rsidR="004E2384">
        <w:t xml:space="preserve"> OWNOCC</w:t>
      </w:r>
      <w:r w:rsidR="00900F9F">
        <w:t xml:space="preserve"> </w:t>
      </w:r>
      <w:r w:rsidR="00E42DA4">
        <w:t>in our cross section indicated a negative relationship.  Apparently smaller cities with lower property values and lower per</w:t>
      </w:r>
      <w:r w:rsidR="00AC586F">
        <w:t xml:space="preserve"> </w:t>
      </w:r>
      <w:r w:rsidR="00E42DA4">
        <w:t>capita debt levels also had higher percentages of owner-occupied housing.</w:t>
      </w:r>
      <w:r w:rsidR="00900F9F">
        <w:t xml:space="preserve"> </w:t>
      </w:r>
    </w:p>
    <w:p w:rsidR="00AB73EC" w:rsidRDefault="00AB73EC" w:rsidP="00A95D77">
      <w:r>
        <w:t>Even after adjusting for debt levels to a per</w:t>
      </w:r>
      <w:r w:rsidR="00AC586F">
        <w:t xml:space="preserve"> </w:t>
      </w:r>
      <w:r>
        <w:t xml:space="preserve">capita basis, </w:t>
      </w:r>
      <w:r w:rsidR="008643D4">
        <w:t>debt increases with city size (</w:t>
      </w:r>
      <w:r w:rsidR="0053241B">
        <w:t>POP2010</w:t>
      </w:r>
      <w:r w:rsidR="008643D4">
        <w:t xml:space="preserve">).  Our results also indicate that cities with population growth between 2000 and </w:t>
      </w:r>
      <w:r w:rsidR="0053241B">
        <w:t xml:space="preserve">2010 </w:t>
      </w:r>
      <w:r w:rsidR="008643D4">
        <w:t xml:space="preserve">increased levels of debt obligations.  Within the </w:t>
      </w:r>
      <w:r w:rsidR="004A211C">
        <w:t>geography of Iowa, these growing cities are making public investments and using GO debt to support them.</w:t>
      </w:r>
    </w:p>
    <w:p w:rsidR="008507F5" w:rsidRDefault="00E76AC1" w:rsidP="00A95D77">
      <w:proofErr w:type="gramStart"/>
      <w:r>
        <w:t xml:space="preserve">A </w:t>
      </w:r>
      <w:r w:rsidR="008507F5">
        <w:t xml:space="preserve"> </w:t>
      </w:r>
      <w:proofErr w:type="spellStart"/>
      <w:r w:rsidR="008507F5">
        <w:t>locational</w:t>
      </w:r>
      <w:proofErr w:type="spellEnd"/>
      <w:proofErr w:type="gramEnd"/>
      <w:r w:rsidR="008507F5">
        <w:t xml:space="preserve"> </w:t>
      </w:r>
      <w:r>
        <w:t>measure based on average commuting time</w:t>
      </w:r>
      <w:r w:rsidR="008507F5">
        <w:t xml:space="preserve"> </w:t>
      </w:r>
      <w:r>
        <w:t xml:space="preserve">was </w:t>
      </w:r>
      <w:r w:rsidR="008507F5">
        <w:t>also important factor affecting levels of debt</w:t>
      </w:r>
      <w:r>
        <w:t xml:space="preserve"> obligation.  As anticipated, cities where households averaged shorter commuting times were related to higher levels of debt.  The inverse interpretation is that smaller, isolated cities away from employment centers are less in need of and less likely to have added debt during this period.  </w:t>
      </w:r>
      <w:r w:rsidR="00AC586F">
        <w:t xml:space="preserve">The coefficient for </w:t>
      </w:r>
      <w:r w:rsidR="00AB73EC">
        <w:t>Education level as measured by the percent of the households with a bachelor degree (PCTBACH) was not significant.</w:t>
      </w:r>
    </w:p>
    <w:p w:rsidR="00E76AC1" w:rsidRDefault="00E76AC1" w:rsidP="00A95D77">
      <w:r>
        <w:t xml:space="preserve">A second regression </w:t>
      </w:r>
      <w:proofErr w:type="gramStart"/>
      <w:r w:rsidR="002A794B">
        <w:t xml:space="preserve">involving </w:t>
      </w:r>
      <w:r>
        <w:t xml:space="preserve"> levels</w:t>
      </w:r>
      <w:proofErr w:type="gramEnd"/>
      <w:r>
        <w:t xml:space="preserve"> of </w:t>
      </w:r>
      <w:r w:rsidR="002A794B">
        <w:t>per capita city</w:t>
      </w:r>
      <w:r>
        <w:t xml:space="preserve"> debt  relative to tax base </w:t>
      </w:r>
      <w:r w:rsidR="00AC586F">
        <w:t xml:space="preserve">(GOTIG/TAX) </w:t>
      </w:r>
      <w:r w:rsidR="002A794B">
        <w:t xml:space="preserve">was used to assess the characteristics of cities </w:t>
      </w:r>
      <w:r w:rsidR="007804D6">
        <w:t xml:space="preserve">that had increases in debt burden, either through adding debt or experiencing decreased property values.  The same set of </w:t>
      </w:r>
      <w:proofErr w:type="spellStart"/>
      <w:r>
        <w:t>regressors</w:t>
      </w:r>
      <w:proofErr w:type="spellEnd"/>
      <w:r>
        <w:t xml:space="preserve"> </w:t>
      </w:r>
      <w:r w:rsidR="0025575E">
        <w:t xml:space="preserve">used </w:t>
      </w:r>
      <w:r w:rsidR="00A91A18">
        <w:t>in the</w:t>
      </w:r>
      <w:r w:rsidR="0053241B">
        <w:t xml:space="preserve"> previous model</w:t>
      </w:r>
      <w:r w:rsidR="0025575E">
        <w:t xml:space="preserve"> </w:t>
      </w:r>
      <w:r w:rsidR="0016684C">
        <w:t xml:space="preserve">was </w:t>
      </w:r>
      <w:r w:rsidR="00A91A18">
        <w:t>employed here</w:t>
      </w:r>
      <w:r w:rsidR="0025575E">
        <w:t>.  However these results were not as robust as the first set</w:t>
      </w:r>
      <w:r>
        <w:t xml:space="preserve">.  </w:t>
      </w:r>
      <w:r w:rsidR="003542F3">
        <w:t xml:space="preserve">Cities with higher population levels and positive population change since 2000 were associated with </w:t>
      </w:r>
      <w:r w:rsidR="00AC586F">
        <w:t>increases in the</w:t>
      </w:r>
      <w:r w:rsidR="003542F3">
        <w:t xml:space="preserve"> ratio of debt to tax base</w:t>
      </w:r>
      <w:r w:rsidR="0025575E">
        <w:t xml:space="preserve"> at a significant level</w:t>
      </w:r>
      <w:r w:rsidR="003542F3">
        <w:t xml:space="preserve">.  This indicates either an increased debt load or a shrinking tax base.  Cities with a smaller </w:t>
      </w:r>
      <w:r w:rsidR="007804D6">
        <w:t>average</w:t>
      </w:r>
      <w:r w:rsidR="003542F3">
        <w:t xml:space="preserve"> commute time for their workers also indicated a higher ratio of </w:t>
      </w:r>
      <w:r w:rsidR="003437AC">
        <w:t xml:space="preserve">debt to tax base.  </w:t>
      </w:r>
      <w:r w:rsidR="003437AC">
        <w:lastRenderedPageBreak/>
        <w:t xml:space="preserve">The coefficient for median home value was also significant at the 10 percent level suggesting that cities with higher home values were also incurring higher levels of debt. </w:t>
      </w:r>
      <w:r w:rsidR="0025575E">
        <w:t xml:space="preserve"> </w:t>
      </w:r>
      <w:r w:rsidR="0053241B">
        <w:t>(</w:t>
      </w:r>
      <w:proofErr w:type="gramStart"/>
      <w:r w:rsidR="0053241B">
        <w:t>mean</w:t>
      </w:r>
      <w:proofErr w:type="gramEnd"/>
      <w:r w:rsidR="0053241B">
        <w:t xml:space="preserve"> commute time and 2010 population also found to be relevant at 1%)</w:t>
      </w:r>
    </w:p>
    <w:p w:rsidR="008507F5" w:rsidRPr="008507F5" w:rsidRDefault="00AC586F" w:rsidP="00A95D77">
      <w:pPr>
        <w:rPr>
          <w:b/>
        </w:rPr>
      </w:pPr>
      <w:r>
        <w:rPr>
          <w:b/>
        </w:rPr>
        <w:t xml:space="preserve">Conclusions and </w:t>
      </w:r>
      <w:r w:rsidR="008507F5" w:rsidRPr="008507F5">
        <w:rPr>
          <w:b/>
        </w:rPr>
        <w:t>Implications</w:t>
      </w:r>
    </w:p>
    <w:p w:rsidR="002A794B" w:rsidRDefault="000E38DA" w:rsidP="00A95D77">
      <w:r>
        <w:t>Our analysis suggests that in aggregate, rural cities in Iowa</w:t>
      </w:r>
      <w:r w:rsidR="00AC586F">
        <w:t xml:space="preserve"> during </w:t>
      </w:r>
      <w:r w:rsidR="0053241B">
        <w:t>2010</w:t>
      </w:r>
      <w:r>
        <w:t xml:space="preserve"> have</w:t>
      </w:r>
      <w:r w:rsidR="0016684C">
        <w:t xml:space="preserve"> still</w:t>
      </w:r>
      <w:r>
        <w:t xml:space="preserve"> been </w:t>
      </w:r>
      <w:r w:rsidR="0016684C">
        <w:t xml:space="preserve">able to use </w:t>
      </w:r>
      <w:r w:rsidR="00F03C83">
        <w:t xml:space="preserve">GO and TIF </w:t>
      </w:r>
      <w:r>
        <w:t xml:space="preserve">debt financing to finance </w:t>
      </w:r>
      <w:r w:rsidR="00DB5929">
        <w:t>capital improvements</w:t>
      </w:r>
      <w:r w:rsidR="00F03C83">
        <w:t xml:space="preserve"> at an accelerated rate during this stage of the economic recession</w:t>
      </w:r>
      <w:r w:rsidR="00DB5929">
        <w:t xml:space="preserve">. Growing </w:t>
      </w:r>
      <w:r w:rsidR="00AC586F">
        <w:t>cities</w:t>
      </w:r>
      <w:r w:rsidR="00DB5929">
        <w:t xml:space="preserve"> within closer commuting distance of employment centers </w:t>
      </w:r>
      <w:r w:rsidR="00490AF5">
        <w:t xml:space="preserve">and with higher home values and tax bases </w:t>
      </w:r>
      <w:r w:rsidR="00DB5929">
        <w:t xml:space="preserve">are more likely to be adding debt.  </w:t>
      </w:r>
      <w:r w:rsidR="00CE164E">
        <w:t xml:space="preserve">Per capita debt levels ranged from </w:t>
      </w:r>
      <w:r w:rsidR="0016684C">
        <w:t>about $</w:t>
      </w:r>
      <w:r w:rsidR="0053241B">
        <w:t xml:space="preserve">140 </w:t>
      </w:r>
      <w:r w:rsidR="00CE164E">
        <w:t xml:space="preserve">for cities </w:t>
      </w:r>
      <w:r w:rsidR="00F03C83">
        <w:t xml:space="preserve">with population </w:t>
      </w:r>
      <w:r w:rsidR="00CE164E">
        <w:t>under 500 to over $</w:t>
      </w:r>
      <w:r w:rsidR="0053241B">
        <w:t>148</w:t>
      </w:r>
      <w:r w:rsidR="0016684C">
        <w:t>0</w:t>
      </w:r>
      <w:r w:rsidR="00CE164E">
        <w:t xml:space="preserve"> for cities </w:t>
      </w:r>
      <w:r w:rsidR="0016684C">
        <w:t xml:space="preserve">with populations </w:t>
      </w:r>
      <w:r w:rsidR="00CE164E">
        <w:t xml:space="preserve">over 30,000. </w:t>
      </w:r>
      <w:r w:rsidR="00F03C83">
        <w:t>On average, property values for rural Iowa cities have actually risen during this period so that t</w:t>
      </w:r>
      <w:r w:rsidR="00490AF5">
        <w:t xml:space="preserve">he debt capacity of these cities </w:t>
      </w:r>
      <w:r w:rsidR="00F03C83">
        <w:t xml:space="preserve">has also </w:t>
      </w:r>
      <w:r w:rsidR="00490AF5">
        <w:t xml:space="preserve">increased </w:t>
      </w:r>
      <w:r w:rsidR="00F03C83">
        <w:t xml:space="preserve">at a higher rate than new debt obligations.  As a result, on average Iowa cities are staying </w:t>
      </w:r>
      <w:r w:rsidR="00DB5929">
        <w:t xml:space="preserve">within </w:t>
      </w:r>
      <w:r w:rsidR="00097780">
        <w:t>the GO debt limits mandated by the state</w:t>
      </w:r>
      <w:r w:rsidR="00325415">
        <w:t xml:space="preserve"> and do not appear to be adding to fiscal stress.  </w:t>
      </w:r>
    </w:p>
    <w:p w:rsidR="009E4DE7" w:rsidRDefault="008C3163" w:rsidP="00A95D77">
      <w:r>
        <w:t xml:space="preserve">Because federal stimulus dollars infused additional resources into state and local governments in 2009 and 2010, our results might be preliminary to additional budget cuts and fiscal stress that will be working its way through the system.  Future research will add 2010 data to the analysis.  In addition, the spatial aspects of local government stress where needs to be explored further.  More remote and sparsely populated regions may be experiencing more severe economic and fiscal stress than </w:t>
      </w:r>
      <w:r w:rsidR="002349D4">
        <w:t>state averages.</w:t>
      </w:r>
      <w:r w:rsidR="009E4DE7">
        <w:br w:type="page"/>
      </w:r>
    </w:p>
    <w:p w:rsidR="00487A7F" w:rsidRDefault="00487A7F">
      <w:r>
        <w:lastRenderedPageBreak/>
        <w:t>Figure 1</w:t>
      </w:r>
    </w:p>
    <w:p w:rsidR="00487A7F" w:rsidRDefault="00487A7F">
      <w:r w:rsidRPr="00487A7F">
        <w:rPr>
          <w:noProof/>
        </w:rPr>
        <w:drawing>
          <wp:inline distT="0" distB="0" distL="0" distR="0">
            <wp:extent cx="5943600" cy="433518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943600" cy="4335180"/>
                    </a:xfrm>
                    <a:prstGeom prst="rect">
                      <a:avLst/>
                    </a:prstGeom>
                    <a:noFill/>
                    <a:ln w="9525">
                      <a:noFill/>
                      <a:miter lim="800000"/>
                      <a:headEnd/>
                      <a:tailEnd/>
                    </a:ln>
                  </pic:spPr>
                </pic:pic>
              </a:graphicData>
            </a:graphic>
          </wp:inline>
        </w:drawing>
      </w:r>
    </w:p>
    <w:p w:rsidR="00487A7F" w:rsidRDefault="00487A7F"/>
    <w:p w:rsidR="00487A7F" w:rsidRDefault="00487A7F" w:rsidP="00A95D77">
      <w:r>
        <w:t xml:space="preserve">Source: </w:t>
      </w:r>
      <w:r w:rsidRPr="008507F5">
        <w:t xml:space="preserve">http://www.gvsu.edu/spna/abfm/papers10/sanders.pdf </w:t>
      </w:r>
      <w:r>
        <w:br w:type="page"/>
      </w:r>
    </w:p>
    <w:p w:rsidR="00422920" w:rsidRDefault="00487A7F">
      <w:r>
        <w:lastRenderedPageBreak/>
        <w:t>Figure 2</w:t>
      </w:r>
    </w:p>
    <w:p w:rsidR="00422920" w:rsidRDefault="00422920">
      <w:r>
        <w:rPr>
          <w:rFonts w:ascii="Arial" w:hAnsi="Arial" w:cs="Arial"/>
          <w:noProof/>
          <w:sz w:val="18"/>
          <w:szCs w:val="18"/>
        </w:rPr>
        <w:drawing>
          <wp:inline distT="0" distB="0" distL="0" distR="0">
            <wp:extent cx="4724400" cy="3286125"/>
            <wp:effectExtent l="19050" t="0" r="0" b="0"/>
            <wp:docPr id="1" name="Picture 1" descr="Summary of Outstanding Debt June 30,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ary of Outstanding Debt June 30, 2010"/>
                    <pic:cNvPicPr>
                      <a:picLocks noChangeAspect="1" noChangeArrowheads="1"/>
                    </pic:cNvPicPr>
                  </pic:nvPicPr>
                  <pic:blipFill>
                    <a:blip r:embed="rId6" cstate="print"/>
                    <a:srcRect/>
                    <a:stretch>
                      <a:fillRect/>
                    </a:stretch>
                  </pic:blipFill>
                  <pic:spPr bwMode="auto">
                    <a:xfrm>
                      <a:off x="0" y="0"/>
                      <a:ext cx="4724400" cy="3286125"/>
                    </a:xfrm>
                    <a:prstGeom prst="rect">
                      <a:avLst/>
                    </a:prstGeom>
                    <a:noFill/>
                    <a:ln w="9525">
                      <a:noFill/>
                      <a:miter lim="800000"/>
                      <a:headEnd/>
                      <a:tailEnd/>
                    </a:ln>
                  </pic:spPr>
                </pic:pic>
              </a:graphicData>
            </a:graphic>
          </wp:inline>
        </w:drawing>
      </w:r>
    </w:p>
    <w:p w:rsidR="00422920" w:rsidRDefault="00487A7F">
      <w:r>
        <w:t>Figure 3</w:t>
      </w:r>
    </w:p>
    <w:p w:rsidR="00422920" w:rsidRDefault="00422920">
      <w:r>
        <w:rPr>
          <w:rFonts w:ascii="Arial" w:hAnsi="Arial" w:cs="Arial"/>
          <w:noProof/>
          <w:sz w:val="18"/>
          <w:szCs w:val="18"/>
        </w:rPr>
        <w:drawing>
          <wp:inline distT="0" distB="0" distL="0" distR="0">
            <wp:extent cx="5943600" cy="3715935"/>
            <wp:effectExtent l="19050" t="0" r="0" b="0"/>
            <wp:docPr id="4" name="Picture 4" descr="Outstanding Amounts as of June 30 for the Previous 5 Fiscal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standing Amounts as of June 30 for the Previous 5 Fiscal Years"/>
                    <pic:cNvPicPr>
                      <a:picLocks noChangeAspect="1" noChangeArrowheads="1"/>
                    </pic:cNvPicPr>
                  </pic:nvPicPr>
                  <pic:blipFill>
                    <a:blip r:embed="rId7" cstate="print"/>
                    <a:srcRect/>
                    <a:stretch>
                      <a:fillRect/>
                    </a:stretch>
                  </pic:blipFill>
                  <pic:spPr bwMode="auto">
                    <a:xfrm>
                      <a:off x="0" y="0"/>
                      <a:ext cx="5943600" cy="3715935"/>
                    </a:xfrm>
                    <a:prstGeom prst="rect">
                      <a:avLst/>
                    </a:prstGeom>
                    <a:noFill/>
                    <a:ln w="9525">
                      <a:noFill/>
                      <a:miter lim="800000"/>
                      <a:headEnd/>
                      <a:tailEnd/>
                    </a:ln>
                  </pic:spPr>
                </pic:pic>
              </a:graphicData>
            </a:graphic>
          </wp:inline>
        </w:drawing>
      </w:r>
    </w:p>
    <w:p w:rsidR="003A5DBE" w:rsidRDefault="0017669D" w:rsidP="00487A7F">
      <w:hyperlink r:id="rId8" w:history="1">
        <w:r w:rsidR="00487A7F" w:rsidRPr="00057719">
          <w:rPr>
            <w:rStyle w:val="Hyperlink"/>
          </w:rPr>
          <w:t>http://www.treasurer.state.ia.us/finance/outstanding.cfm?ref=units</w:t>
        </w:r>
      </w:hyperlink>
    </w:p>
    <w:p w:rsidR="003A5DBE" w:rsidRDefault="003A5DBE" w:rsidP="00A91A18">
      <w:pPr>
        <w:jc w:val="center"/>
      </w:pPr>
      <w:r>
        <w:br w:type="page"/>
      </w:r>
      <w:r w:rsidRPr="003A5DBE">
        <w:rPr>
          <w:noProof/>
        </w:rPr>
        <w:lastRenderedPageBreak/>
        <w:drawing>
          <wp:inline distT="0" distB="0" distL="0" distR="0">
            <wp:extent cx="5210175" cy="2295525"/>
            <wp:effectExtent l="19050" t="0" r="9525" b="0"/>
            <wp:docPr id="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A5DBE">
        <w:rPr>
          <w:noProof/>
        </w:rPr>
        <w:drawing>
          <wp:inline distT="0" distB="0" distL="0" distR="0">
            <wp:extent cx="5229225" cy="2633628"/>
            <wp:effectExtent l="1905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A5DBE">
        <w:rPr>
          <w:noProof/>
        </w:rPr>
        <w:lastRenderedPageBreak/>
        <w:drawing>
          <wp:inline distT="0" distB="0" distL="0" distR="0">
            <wp:extent cx="5190874" cy="2971800"/>
            <wp:effectExtent l="19050" t="0" r="9776" b="0"/>
            <wp:docPr id="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A5DBE">
        <w:rPr>
          <w:noProof/>
        </w:rPr>
        <w:drawing>
          <wp:inline distT="0" distB="0" distL="0" distR="0">
            <wp:extent cx="5305425" cy="2926188"/>
            <wp:effectExtent l="19050" t="0" r="9525" b="7512"/>
            <wp:docPr id="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5DBE" w:rsidRDefault="003A5DBE" w:rsidP="00A91A18">
      <w:pPr>
        <w:jc w:val="center"/>
      </w:pPr>
      <w:r w:rsidRPr="003A5DBE">
        <w:rPr>
          <w:noProof/>
        </w:rPr>
        <w:lastRenderedPageBreak/>
        <w:drawing>
          <wp:inline distT="0" distB="0" distL="0" distR="0">
            <wp:extent cx="5124761" cy="2981325"/>
            <wp:effectExtent l="19050" t="0" r="18739" b="0"/>
            <wp:docPr id="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5DBE" w:rsidRDefault="003A5DBE" w:rsidP="007904AE">
      <w:pPr>
        <w:jc w:val="center"/>
      </w:pPr>
      <w:r w:rsidRPr="003A5DBE">
        <w:rPr>
          <w:noProof/>
        </w:rPr>
        <w:drawing>
          <wp:inline distT="0" distB="0" distL="0" distR="0">
            <wp:extent cx="5149321" cy="2819400"/>
            <wp:effectExtent l="19050" t="0" r="13229" b="0"/>
            <wp:docPr id="1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2A9F" w:rsidRDefault="00D22A9F"/>
    <w:p w:rsidR="00D22A9F" w:rsidRDefault="00D22A9F"/>
    <w:p w:rsidR="00D22A9F" w:rsidRDefault="00D22A9F"/>
    <w:p w:rsidR="007904AE" w:rsidRDefault="007904AE"/>
    <w:p w:rsidR="007904AE" w:rsidRDefault="007904AE"/>
    <w:p w:rsidR="007904AE" w:rsidRDefault="007904AE"/>
    <w:p w:rsidR="007904AE" w:rsidRDefault="007904AE"/>
    <w:p w:rsidR="00D22A9F" w:rsidRDefault="00D22A9F">
      <w:r>
        <w:lastRenderedPageBreak/>
        <w:t xml:space="preserve">Figure 10 </w:t>
      </w:r>
      <w:proofErr w:type="gramStart"/>
      <w:r>
        <w:t>Change</w:t>
      </w:r>
      <w:proofErr w:type="gramEnd"/>
      <w:r>
        <w:t xml:space="preserve"> in Debt Outstanding and Debt Capacity by City Size, 2010 </w:t>
      </w:r>
    </w:p>
    <w:p w:rsidR="003A5DBE" w:rsidRDefault="00D22A9F" w:rsidP="007904AE">
      <w:pPr>
        <w:jc w:val="center"/>
      </w:pPr>
      <w:r w:rsidRPr="00D22A9F">
        <w:rPr>
          <w:noProof/>
        </w:rPr>
        <w:drawing>
          <wp:inline distT="0" distB="0" distL="0" distR="0">
            <wp:extent cx="5943600" cy="2705100"/>
            <wp:effectExtent l="19050" t="0" r="1905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5DBE" w:rsidRDefault="003A5DBE" w:rsidP="007904AE">
      <w:pPr>
        <w:jc w:val="center"/>
      </w:pPr>
      <w:r w:rsidRPr="003A5DBE">
        <w:rPr>
          <w:noProof/>
        </w:rPr>
        <w:drawing>
          <wp:inline distT="0" distB="0" distL="0" distR="0">
            <wp:extent cx="5562600" cy="287655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5DBE" w:rsidRDefault="003A5DBE" w:rsidP="007904AE">
      <w:pPr>
        <w:jc w:val="center"/>
      </w:pPr>
      <w:r w:rsidRPr="003A5DBE">
        <w:rPr>
          <w:noProof/>
        </w:rPr>
        <w:lastRenderedPageBreak/>
        <w:drawing>
          <wp:inline distT="0" distB="0" distL="0" distR="0">
            <wp:extent cx="5343525" cy="2743200"/>
            <wp:effectExtent l="1905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A5DBE" w:rsidRDefault="00D22A9F" w:rsidP="007904AE">
      <w:pPr>
        <w:jc w:val="center"/>
      </w:pPr>
      <w:r w:rsidRPr="00D22A9F">
        <w:rPr>
          <w:noProof/>
        </w:rPr>
        <w:drawing>
          <wp:inline distT="0" distB="0" distL="0" distR="0">
            <wp:extent cx="4962525" cy="2743200"/>
            <wp:effectExtent l="19050" t="0" r="9525" b="0"/>
            <wp:docPr id="2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A5DBE" w:rsidRDefault="003A5DBE">
      <w:r>
        <w:br w:type="page"/>
      </w:r>
    </w:p>
    <w:tbl>
      <w:tblPr>
        <w:tblW w:w="5000" w:type="pct"/>
        <w:tblLook w:val="04A0"/>
      </w:tblPr>
      <w:tblGrid>
        <w:gridCol w:w="1562"/>
        <w:gridCol w:w="969"/>
        <w:gridCol w:w="1629"/>
        <w:gridCol w:w="140"/>
        <w:gridCol w:w="1336"/>
        <w:gridCol w:w="788"/>
        <w:gridCol w:w="788"/>
        <w:gridCol w:w="788"/>
        <w:gridCol w:w="788"/>
        <w:gridCol w:w="788"/>
      </w:tblGrid>
      <w:tr w:rsidR="007904AE" w:rsidRPr="007904AE" w:rsidTr="007904AE">
        <w:trPr>
          <w:gridAfter w:val="4"/>
          <w:wAfter w:w="1681" w:type="pct"/>
          <w:trHeight w:val="300"/>
        </w:trPr>
        <w:tc>
          <w:tcPr>
            <w:tcW w:w="672"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lastRenderedPageBreak/>
              <w:t>Table 1</w:t>
            </w:r>
          </w:p>
        </w:tc>
        <w:tc>
          <w:tcPr>
            <w:tcW w:w="1482" w:type="pct"/>
            <w:gridSpan w:val="3"/>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745"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672" w:type="pct"/>
            <w:tcBorders>
              <w:top w:val="nil"/>
              <w:left w:val="nil"/>
              <w:bottom w:val="single" w:sz="4" w:space="0" w:color="auto"/>
              <w:right w:val="single" w:sz="4" w:space="0" w:color="auto"/>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roofErr w:type="spellStart"/>
            <w:r w:rsidRPr="007904AE">
              <w:rPr>
                <w:rFonts w:ascii="Calibri" w:eastAsia="Times New Roman" w:hAnsi="Calibri" w:cs="Times New Roman"/>
                <w:color w:val="000000"/>
                <w:sz w:val="18"/>
                <w:szCs w:val="18"/>
              </w:rPr>
              <w:t>Vairable</w:t>
            </w:r>
            <w:proofErr w:type="spellEnd"/>
          </w:p>
        </w:tc>
        <w:tc>
          <w:tcPr>
            <w:tcW w:w="1482" w:type="pct"/>
            <w:gridSpan w:val="3"/>
            <w:tcBorders>
              <w:top w:val="nil"/>
              <w:left w:val="nil"/>
              <w:bottom w:val="single" w:sz="4" w:space="0" w:color="auto"/>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Definition and source</w:t>
            </w:r>
          </w:p>
        </w:tc>
        <w:tc>
          <w:tcPr>
            <w:tcW w:w="745" w:type="pct"/>
            <w:tcBorders>
              <w:top w:val="nil"/>
              <w:left w:val="nil"/>
              <w:bottom w:val="single" w:sz="4" w:space="0" w:color="auto"/>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 </w:t>
            </w:r>
          </w:p>
        </w:tc>
        <w:tc>
          <w:tcPr>
            <w:tcW w:w="420" w:type="pct"/>
            <w:tcBorders>
              <w:top w:val="nil"/>
              <w:left w:val="nil"/>
              <w:bottom w:val="single" w:sz="4" w:space="0" w:color="auto"/>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 </w:t>
            </w:r>
          </w:p>
        </w:tc>
      </w:tr>
      <w:tr w:rsidR="007904AE" w:rsidRPr="007904AE" w:rsidTr="007904AE">
        <w:trPr>
          <w:trHeight w:val="735"/>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GOTIF/population</w:t>
            </w:r>
          </w:p>
        </w:tc>
        <w:tc>
          <w:tcPr>
            <w:tcW w:w="4328" w:type="pct"/>
            <w:gridSpan w:val="9"/>
            <w:tcBorders>
              <w:top w:val="nil"/>
              <w:left w:val="nil"/>
              <w:bottom w:val="nil"/>
              <w:right w:val="nil"/>
            </w:tcBorders>
            <w:shd w:val="clear" w:color="auto" w:fill="auto"/>
            <w:hideMark/>
          </w:tcPr>
          <w:p w:rsidR="007904AE" w:rsidRPr="007904AE" w:rsidRDefault="007904AE" w:rsidP="009D59C4">
            <w:pPr>
              <w:spacing w:after="0" w:line="240" w:lineRule="auto"/>
              <w:rPr>
                <w:rFonts w:ascii="Arial" w:eastAsia="Times New Roman" w:hAnsi="Arial" w:cs="Arial"/>
                <w:sz w:val="18"/>
                <w:szCs w:val="18"/>
              </w:rPr>
            </w:pPr>
            <w:r w:rsidRPr="007904AE">
              <w:rPr>
                <w:rFonts w:ascii="Arial" w:eastAsia="Times New Roman" w:hAnsi="Arial" w:cs="Arial"/>
                <w:sz w:val="18"/>
                <w:szCs w:val="18"/>
              </w:rPr>
              <w:t xml:space="preserve">Combination of General Obligation and TIF Debt on a per capita bases for  2010; </w:t>
            </w:r>
          </w:p>
          <w:p w:rsidR="007904AE" w:rsidRPr="007904AE" w:rsidRDefault="007904AE" w:rsidP="009D59C4">
            <w:pPr>
              <w:spacing w:after="0" w:line="240" w:lineRule="auto"/>
              <w:rPr>
                <w:rFonts w:ascii="Arial" w:eastAsia="Times New Roman" w:hAnsi="Arial" w:cs="Arial"/>
                <w:sz w:val="18"/>
                <w:szCs w:val="18"/>
              </w:rPr>
            </w:pPr>
            <w:r w:rsidRPr="007904AE">
              <w:rPr>
                <w:rFonts w:ascii="Arial" w:eastAsia="Times New Roman" w:hAnsi="Arial" w:cs="Arial"/>
                <w:sz w:val="18"/>
                <w:szCs w:val="18"/>
              </w:rPr>
              <w:t xml:space="preserve">Sources: State Auditor Records, Des </w:t>
            </w:r>
            <w:proofErr w:type="spellStart"/>
            <w:r w:rsidRPr="007904AE">
              <w:rPr>
                <w:rFonts w:ascii="Arial" w:eastAsia="Times New Roman" w:hAnsi="Arial" w:cs="Arial"/>
                <w:sz w:val="18"/>
                <w:szCs w:val="18"/>
              </w:rPr>
              <w:t>Monies,IA</w:t>
            </w:r>
            <w:proofErr w:type="spellEnd"/>
            <w:r w:rsidRPr="007904AE">
              <w:rPr>
                <w:rFonts w:ascii="Arial" w:eastAsia="Times New Roman" w:hAnsi="Arial" w:cs="Arial"/>
                <w:sz w:val="18"/>
                <w:szCs w:val="18"/>
              </w:rPr>
              <w:t xml:space="preserve">; population from </w:t>
            </w:r>
          </w:p>
          <w:p w:rsidR="007904AE" w:rsidRPr="007904AE" w:rsidRDefault="007904AE" w:rsidP="009D59C4">
            <w:pPr>
              <w:spacing w:after="0" w:line="240" w:lineRule="auto"/>
              <w:rPr>
                <w:rFonts w:ascii="Arial" w:eastAsia="Times New Roman" w:hAnsi="Arial" w:cs="Arial"/>
                <w:sz w:val="18"/>
                <w:szCs w:val="18"/>
              </w:rPr>
            </w:pPr>
            <w:r w:rsidRPr="007904AE">
              <w:rPr>
                <w:rFonts w:ascii="Arial" w:eastAsia="Times New Roman" w:hAnsi="Arial" w:cs="Arial"/>
                <w:sz w:val="18"/>
                <w:szCs w:val="18"/>
              </w:rPr>
              <w:t>http://data.iowadatacenter.org/browse/places.html#Population-Estimates</w:t>
            </w:r>
          </w:p>
        </w:tc>
      </w:tr>
      <w:tr w:rsidR="007904AE" w:rsidRPr="007904AE" w:rsidTr="007904AE">
        <w:trPr>
          <w:trHeight w:val="585"/>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 xml:space="preserve">GOTIF/ </w:t>
            </w:r>
            <w:proofErr w:type="spellStart"/>
            <w:r w:rsidRPr="007904AE">
              <w:rPr>
                <w:rFonts w:ascii="Calibri" w:eastAsia="Times New Roman" w:hAnsi="Calibri" w:cs="Times New Roman"/>
                <w:color w:val="000000"/>
                <w:sz w:val="18"/>
                <w:szCs w:val="18"/>
              </w:rPr>
              <w:t>taxvaluation</w:t>
            </w:r>
            <w:proofErr w:type="spellEnd"/>
          </w:p>
        </w:tc>
        <w:tc>
          <w:tcPr>
            <w:tcW w:w="4328" w:type="pct"/>
            <w:gridSpan w:val="9"/>
            <w:tcBorders>
              <w:top w:val="nil"/>
              <w:left w:val="nil"/>
              <w:bottom w:val="nil"/>
              <w:right w:val="nil"/>
            </w:tcBorders>
            <w:shd w:val="clear" w:color="auto" w:fill="auto"/>
            <w:hideMark/>
          </w:tcPr>
          <w:p w:rsidR="007904AE" w:rsidRPr="007904AE" w:rsidRDefault="007904AE" w:rsidP="009D59C4">
            <w:pPr>
              <w:spacing w:after="0" w:line="240" w:lineRule="auto"/>
              <w:rPr>
                <w:rFonts w:ascii="Arial" w:eastAsia="Times New Roman" w:hAnsi="Arial" w:cs="Arial"/>
                <w:sz w:val="18"/>
                <w:szCs w:val="18"/>
              </w:rPr>
            </w:pPr>
            <w:r w:rsidRPr="007904AE">
              <w:rPr>
                <w:rFonts w:ascii="Arial" w:eastAsia="Times New Roman" w:hAnsi="Arial" w:cs="Arial"/>
                <w:sz w:val="18"/>
                <w:szCs w:val="18"/>
              </w:rPr>
              <w:t xml:space="preserve">Combination of General Obligation and TIF Debt as a percent of city taxable valuation for 2010; </w:t>
            </w:r>
          </w:p>
          <w:p w:rsidR="007904AE" w:rsidRPr="007904AE" w:rsidRDefault="007904AE" w:rsidP="009D59C4">
            <w:pPr>
              <w:spacing w:after="0" w:line="240" w:lineRule="auto"/>
              <w:rPr>
                <w:rFonts w:ascii="Arial" w:eastAsia="Times New Roman" w:hAnsi="Arial" w:cs="Arial"/>
                <w:sz w:val="18"/>
                <w:szCs w:val="18"/>
              </w:rPr>
            </w:pPr>
            <w:r w:rsidRPr="007904AE">
              <w:rPr>
                <w:rFonts w:ascii="Arial" w:eastAsia="Times New Roman" w:hAnsi="Arial" w:cs="Arial"/>
                <w:sz w:val="18"/>
                <w:szCs w:val="18"/>
              </w:rPr>
              <w:t xml:space="preserve">Sources: State Auditor Records, Des </w:t>
            </w:r>
            <w:proofErr w:type="spellStart"/>
            <w:r w:rsidRPr="007904AE">
              <w:rPr>
                <w:rFonts w:ascii="Arial" w:eastAsia="Times New Roman" w:hAnsi="Arial" w:cs="Arial"/>
                <w:sz w:val="18"/>
                <w:szCs w:val="18"/>
              </w:rPr>
              <w:t>Monies,IA</w:t>
            </w:r>
            <w:proofErr w:type="spellEnd"/>
            <w:r w:rsidRPr="007904AE">
              <w:rPr>
                <w:rFonts w:ascii="Arial" w:eastAsia="Times New Roman" w:hAnsi="Arial" w:cs="Arial"/>
                <w:sz w:val="18"/>
                <w:szCs w:val="18"/>
              </w:rPr>
              <w:t>; taxable valuation see below</w:t>
            </w:r>
          </w:p>
        </w:tc>
      </w:tr>
      <w:tr w:rsidR="007904AE" w:rsidRPr="007904AE" w:rsidTr="007904AE">
        <w:trPr>
          <w:trHeight w:val="345"/>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proofErr w:type="spellStart"/>
            <w:r w:rsidRPr="007904AE">
              <w:rPr>
                <w:rFonts w:ascii="Calibri" w:eastAsia="Times New Roman" w:hAnsi="Calibri" w:cs="Times New Roman"/>
                <w:color w:val="000000"/>
                <w:sz w:val="18"/>
                <w:szCs w:val="18"/>
              </w:rPr>
              <w:t>pctowner</w:t>
            </w:r>
            <w:proofErr w:type="spellEnd"/>
            <w:r w:rsidRPr="007904AE">
              <w:rPr>
                <w:rFonts w:ascii="Calibri" w:eastAsia="Times New Roman" w:hAnsi="Calibri" w:cs="Times New Roman"/>
                <w:color w:val="000000"/>
                <w:sz w:val="18"/>
                <w:szCs w:val="18"/>
              </w:rPr>
              <w:t xml:space="preserve"> occupied homes</w:t>
            </w:r>
          </w:p>
        </w:tc>
        <w:tc>
          <w:tcPr>
            <w:tcW w:w="4328" w:type="pct"/>
            <w:gridSpan w:val="9"/>
            <w:tcBorders>
              <w:top w:val="nil"/>
              <w:left w:val="nil"/>
              <w:bottom w:val="nil"/>
              <w:right w:val="nil"/>
            </w:tcBorders>
            <w:shd w:val="clear" w:color="auto" w:fill="auto"/>
            <w:hideMark/>
          </w:tcPr>
          <w:p w:rsidR="007904AE" w:rsidRPr="007904AE" w:rsidRDefault="007904AE" w:rsidP="009D59C4">
            <w:pPr>
              <w:spacing w:after="0" w:line="240" w:lineRule="auto"/>
              <w:rPr>
                <w:rFonts w:ascii="Arial" w:eastAsia="Times New Roman" w:hAnsi="Arial" w:cs="Arial"/>
                <w:color w:val="000000"/>
                <w:sz w:val="18"/>
                <w:szCs w:val="18"/>
              </w:rPr>
            </w:pPr>
            <w:r w:rsidRPr="007904AE">
              <w:rPr>
                <w:rFonts w:ascii="Arial" w:eastAsia="Times New Roman" w:hAnsi="Arial" w:cs="Arial"/>
                <w:color w:val="000000"/>
                <w:sz w:val="18"/>
                <w:szCs w:val="18"/>
              </w:rPr>
              <w:t xml:space="preserve">Percent of Homes occupied in City(2010); Source: Census* </w:t>
            </w:r>
          </w:p>
        </w:tc>
      </w:tr>
      <w:tr w:rsidR="007904AE" w:rsidRPr="007904AE" w:rsidTr="007904AE">
        <w:trPr>
          <w:trHeight w:val="405"/>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median home value</w:t>
            </w:r>
          </w:p>
        </w:tc>
        <w:tc>
          <w:tcPr>
            <w:tcW w:w="4328" w:type="pct"/>
            <w:gridSpan w:val="9"/>
            <w:tcBorders>
              <w:top w:val="nil"/>
              <w:left w:val="nil"/>
              <w:bottom w:val="nil"/>
              <w:right w:val="nil"/>
            </w:tcBorders>
            <w:shd w:val="clear" w:color="auto" w:fill="auto"/>
            <w:hideMark/>
          </w:tcPr>
          <w:p w:rsidR="007904AE" w:rsidRPr="007904AE" w:rsidRDefault="007904AE" w:rsidP="009D59C4">
            <w:pPr>
              <w:spacing w:after="0" w:line="240" w:lineRule="auto"/>
              <w:rPr>
                <w:rFonts w:ascii="Arial" w:eastAsia="Times New Roman" w:hAnsi="Arial" w:cs="Arial"/>
                <w:sz w:val="18"/>
                <w:szCs w:val="18"/>
              </w:rPr>
            </w:pPr>
            <w:r w:rsidRPr="007904AE">
              <w:rPr>
                <w:rFonts w:ascii="Arial" w:eastAsia="Times New Roman" w:hAnsi="Arial" w:cs="Arial"/>
                <w:sz w:val="18"/>
                <w:szCs w:val="18"/>
              </w:rPr>
              <w:t xml:space="preserve">Owner-Occupied Housing Units: Median Value (Dollars) (Estimate)(2010)Source: Census* </w:t>
            </w:r>
          </w:p>
        </w:tc>
      </w:tr>
      <w:tr w:rsidR="007904AE" w:rsidRPr="007904AE" w:rsidTr="007904AE">
        <w:trPr>
          <w:trHeight w:val="603"/>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median household income</w:t>
            </w:r>
          </w:p>
        </w:tc>
        <w:tc>
          <w:tcPr>
            <w:tcW w:w="4328" w:type="pct"/>
            <w:gridSpan w:val="9"/>
            <w:tcBorders>
              <w:top w:val="nil"/>
              <w:left w:val="nil"/>
              <w:bottom w:val="nil"/>
              <w:right w:val="nil"/>
            </w:tcBorders>
            <w:shd w:val="clear" w:color="auto" w:fill="auto"/>
            <w:hideMark/>
          </w:tcPr>
          <w:p w:rsidR="007904AE" w:rsidRPr="007904AE" w:rsidRDefault="007904AE" w:rsidP="009D59C4">
            <w:pPr>
              <w:spacing w:after="0" w:line="240" w:lineRule="auto"/>
              <w:rPr>
                <w:rFonts w:ascii="Arial" w:eastAsia="Times New Roman" w:hAnsi="Arial" w:cs="Arial"/>
                <w:sz w:val="18"/>
                <w:szCs w:val="18"/>
              </w:rPr>
            </w:pPr>
            <w:r w:rsidRPr="007904AE">
              <w:rPr>
                <w:rFonts w:ascii="Arial" w:eastAsia="Times New Roman" w:hAnsi="Arial" w:cs="Arial"/>
                <w:sz w:val="18"/>
                <w:szCs w:val="18"/>
              </w:rPr>
              <w:t>Median Household income (Estimate) (2010) Source: Census*</w:t>
            </w:r>
          </w:p>
        </w:tc>
      </w:tr>
      <w:tr w:rsidR="007904AE" w:rsidRPr="007904AE" w:rsidTr="007904AE">
        <w:trPr>
          <w:trHeight w:val="300"/>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pop65</w:t>
            </w:r>
          </w:p>
        </w:tc>
        <w:tc>
          <w:tcPr>
            <w:tcW w:w="4328" w:type="pct"/>
            <w:gridSpan w:val="9"/>
            <w:tcBorders>
              <w:top w:val="nil"/>
              <w:left w:val="nil"/>
              <w:bottom w:val="nil"/>
              <w:right w:val="nil"/>
            </w:tcBorders>
            <w:shd w:val="clear" w:color="auto" w:fill="auto"/>
            <w:noWrap/>
            <w:hideMark/>
          </w:tcPr>
          <w:p w:rsidR="007904AE" w:rsidRPr="007904AE" w:rsidRDefault="007904AE" w:rsidP="009D59C4">
            <w:pPr>
              <w:spacing w:after="0" w:line="240" w:lineRule="auto"/>
              <w:rPr>
                <w:rFonts w:ascii="Arial" w:eastAsia="Times New Roman" w:hAnsi="Arial" w:cs="Arial"/>
                <w:color w:val="000000"/>
                <w:sz w:val="18"/>
                <w:szCs w:val="18"/>
              </w:rPr>
            </w:pPr>
            <w:r w:rsidRPr="007904AE">
              <w:rPr>
                <w:rFonts w:ascii="Arial" w:eastAsia="Times New Roman" w:hAnsi="Arial" w:cs="Arial"/>
                <w:color w:val="000000"/>
                <w:sz w:val="18"/>
                <w:szCs w:val="18"/>
              </w:rPr>
              <w:t xml:space="preserve">Percent of population in city above age 65 (2010); Source Census* </w:t>
            </w:r>
          </w:p>
        </w:tc>
      </w:tr>
      <w:tr w:rsidR="007904AE" w:rsidRPr="007904AE" w:rsidTr="007904AE">
        <w:trPr>
          <w:trHeight w:val="300"/>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pop18</w:t>
            </w:r>
          </w:p>
        </w:tc>
        <w:tc>
          <w:tcPr>
            <w:tcW w:w="4328" w:type="pct"/>
            <w:gridSpan w:val="9"/>
            <w:tcBorders>
              <w:top w:val="nil"/>
              <w:left w:val="nil"/>
              <w:bottom w:val="nil"/>
              <w:right w:val="nil"/>
            </w:tcBorders>
            <w:shd w:val="clear" w:color="auto" w:fill="auto"/>
            <w:noWrap/>
            <w:hideMark/>
          </w:tcPr>
          <w:p w:rsidR="007904AE" w:rsidRPr="007904AE" w:rsidRDefault="007904AE" w:rsidP="009D59C4">
            <w:pPr>
              <w:spacing w:after="0" w:line="240" w:lineRule="auto"/>
              <w:rPr>
                <w:rFonts w:ascii="Arial" w:eastAsia="Times New Roman" w:hAnsi="Arial" w:cs="Arial"/>
                <w:color w:val="000000"/>
                <w:sz w:val="18"/>
                <w:szCs w:val="18"/>
              </w:rPr>
            </w:pPr>
            <w:r w:rsidRPr="007904AE">
              <w:rPr>
                <w:rFonts w:ascii="Arial" w:eastAsia="Times New Roman" w:hAnsi="Arial" w:cs="Arial"/>
                <w:color w:val="000000"/>
                <w:sz w:val="18"/>
                <w:szCs w:val="18"/>
              </w:rPr>
              <w:t xml:space="preserve">Percent of population in city below age 18 (2010); Source Census* </w:t>
            </w:r>
          </w:p>
        </w:tc>
      </w:tr>
      <w:tr w:rsidR="007904AE" w:rsidRPr="007904AE" w:rsidTr="007904AE">
        <w:trPr>
          <w:trHeight w:val="300"/>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population change2010-2000</w:t>
            </w:r>
          </w:p>
        </w:tc>
        <w:tc>
          <w:tcPr>
            <w:tcW w:w="4328" w:type="pct"/>
            <w:gridSpan w:val="9"/>
            <w:tcBorders>
              <w:top w:val="nil"/>
              <w:left w:val="nil"/>
              <w:bottom w:val="nil"/>
              <w:right w:val="nil"/>
            </w:tcBorders>
            <w:shd w:val="clear" w:color="auto" w:fill="auto"/>
            <w:noWrap/>
            <w:hideMark/>
          </w:tcPr>
          <w:p w:rsidR="007904AE" w:rsidRPr="007904AE" w:rsidRDefault="007904AE" w:rsidP="009D59C4">
            <w:pPr>
              <w:spacing w:after="0" w:line="240" w:lineRule="auto"/>
              <w:rPr>
                <w:rFonts w:ascii="Arial" w:eastAsia="Times New Roman" w:hAnsi="Arial" w:cs="Arial"/>
                <w:color w:val="000000"/>
                <w:sz w:val="18"/>
                <w:szCs w:val="18"/>
              </w:rPr>
            </w:pPr>
            <w:r w:rsidRPr="007904AE">
              <w:rPr>
                <w:rFonts w:ascii="Arial" w:eastAsia="Times New Roman" w:hAnsi="Arial" w:cs="Arial"/>
                <w:color w:val="000000"/>
                <w:sz w:val="18"/>
                <w:szCs w:val="18"/>
              </w:rPr>
              <w:t>population change between 2000 and 2010 in a city; Source Census*</w:t>
            </w:r>
          </w:p>
        </w:tc>
      </w:tr>
      <w:tr w:rsidR="007904AE" w:rsidRPr="007904AE" w:rsidTr="007904AE">
        <w:trPr>
          <w:trHeight w:val="300"/>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population</w:t>
            </w:r>
          </w:p>
        </w:tc>
        <w:tc>
          <w:tcPr>
            <w:tcW w:w="4328" w:type="pct"/>
            <w:gridSpan w:val="9"/>
            <w:tcBorders>
              <w:top w:val="nil"/>
              <w:left w:val="nil"/>
              <w:bottom w:val="nil"/>
              <w:right w:val="nil"/>
            </w:tcBorders>
            <w:shd w:val="clear" w:color="auto" w:fill="auto"/>
            <w:noWrap/>
            <w:hideMark/>
          </w:tcPr>
          <w:p w:rsidR="007904AE" w:rsidRPr="007904AE" w:rsidRDefault="007904AE" w:rsidP="009D59C4">
            <w:pPr>
              <w:spacing w:after="0" w:line="240" w:lineRule="auto"/>
              <w:rPr>
                <w:rFonts w:ascii="Arial" w:eastAsia="Times New Roman" w:hAnsi="Arial" w:cs="Arial"/>
                <w:color w:val="000000"/>
                <w:sz w:val="18"/>
                <w:szCs w:val="18"/>
              </w:rPr>
            </w:pPr>
            <w:r w:rsidRPr="007904AE">
              <w:rPr>
                <w:rFonts w:ascii="Arial" w:eastAsia="Times New Roman" w:hAnsi="Arial" w:cs="Arial"/>
                <w:color w:val="000000"/>
                <w:sz w:val="18"/>
                <w:szCs w:val="18"/>
              </w:rPr>
              <w:t xml:space="preserve">2010 population; Source: Census* </w:t>
            </w:r>
          </w:p>
        </w:tc>
      </w:tr>
      <w:tr w:rsidR="007904AE" w:rsidRPr="007904AE" w:rsidTr="007904AE">
        <w:trPr>
          <w:trHeight w:val="330"/>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mean commuting time</w:t>
            </w:r>
          </w:p>
        </w:tc>
        <w:tc>
          <w:tcPr>
            <w:tcW w:w="4328" w:type="pct"/>
            <w:gridSpan w:val="9"/>
            <w:tcBorders>
              <w:top w:val="nil"/>
              <w:left w:val="nil"/>
              <w:bottom w:val="nil"/>
              <w:right w:val="nil"/>
            </w:tcBorders>
            <w:shd w:val="clear" w:color="auto" w:fill="auto"/>
            <w:hideMark/>
          </w:tcPr>
          <w:p w:rsidR="007904AE" w:rsidRPr="007904AE" w:rsidRDefault="007904AE" w:rsidP="009D59C4">
            <w:pPr>
              <w:spacing w:after="0" w:line="240" w:lineRule="auto"/>
              <w:rPr>
                <w:rFonts w:ascii="Arial" w:eastAsia="Times New Roman" w:hAnsi="Arial" w:cs="Arial"/>
                <w:sz w:val="18"/>
                <w:szCs w:val="18"/>
              </w:rPr>
            </w:pPr>
            <w:r w:rsidRPr="007904AE">
              <w:rPr>
                <w:rFonts w:ascii="Arial" w:eastAsia="Times New Roman" w:hAnsi="Arial" w:cs="Arial"/>
                <w:sz w:val="18"/>
                <w:szCs w:val="18"/>
              </w:rPr>
              <w:t>Mean Commute Time (minutes) for people in city(2010); Source: Census*</w:t>
            </w:r>
          </w:p>
        </w:tc>
      </w:tr>
      <w:tr w:rsidR="007904AE" w:rsidRPr="007904AE" w:rsidTr="007904AE">
        <w:trPr>
          <w:trHeight w:val="540"/>
        </w:trPr>
        <w:tc>
          <w:tcPr>
            <w:tcW w:w="672" w:type="pct"/>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taxable valuation in city</w:t>
            </w:r>
          </w:p>
        </w:tc>
        <w:tc>
          <w:tcPr>
            <w:tcW w:w="4328" w:type="pct"/>
            <w:gridSpan w:val="9"/>
            <w:tcBorders>
              <w:top w:val="nil"/>
              <w:left w:val="nil"/>
              <w:bottom w:val="nil"/>
              <w:right w:val="nil"/>
            </w:tcBorders>
            <w:shd w:val="clear" w:color="auto" w:fill="auto"/>
            <w:hideMark/>
          </w:tcPr>
          <w:p w:rsidR="007904AE" w:rsidRPr="007904AE" w:rsidRDefault="007904AE" w:rsidP="009D59C4">
            <w:pPr>
              <w:spacing w:after="0" w:line="240" w:lineRule="auto"/>
              <w:rPr>
                <w:rFonts w:ascii="Arial" w:eastAsia="Times New Roman" w:hAnsi="Arial" w:cs="Arial"/>
                <w:color w:val="000000"/>
                <w:sz w:val="18"/>
                <w:szCs w:val="18"/>
              </w:rPr>
            </w:pPr>
            <w:r w:rsidRPr="007904AE">
              <w:rPr>
                <w:rFonts w:ascii="Arial" w:eastAsia="Times New Roman" w:hAnsi="Arial" w:cs="Arial"/>
                <w:color w:val="000000"/>
                <w:sz w:val="18"/>
                <w:szCs w:val="18"/>
              </w:rPr>
              <w:t xml:space="preserve">Total TIF valuation without G&amp;E Utilities in city on a per capita basis for 2010; </w:t>
            </w:r>
          </w:p>
          <w:p w:rsidR="007904AE" w:rsidRPr="007904AE" w:rsidRDefault="007904AE" w:rsidP="009D59C4">
            <w:pPr>
              <w:spacing w:after="0" w:line="240" w:lineRule="auto"/>
              <w:rPr>
                <w:rFonts w:ascii="Arial" w:eastAsia="Times New Roman" w:hAnsi="Arial" w:cs="Arial"/>
                <w:color w:val="000000"/>
                <w:sz w:val="18"/>
                <w:szCs w:val="18"/>
              </w:rPr>
            </w:pPr>
            <w:r w:rsidRPr="007904AE">
              <w:rPr>
                <w:rFonts w:ascii="Arial" w:eastAsia="Times New Roman" w:hAnsi="Arial" w:cs="Arial"/>
                <w:color w:val="000000"/>
                <w:sz w:val="18"/>
                <w:szCs w:val="18"/>
              </w:rPr>
              <w:t xml:space="preserve">Source: Iowa </w:t>
            </w:r>
            <w:r w:rsidRPr="007904AE">
              <w:rPr>
                <w:rFonts w:ascii="Arial" w:eastAsia="Times New Roman" w:hAnsi="Arial" w:cs="Arial"/>
                <w:color w:val="000000"/>
                <w:sz w:val="18"/>
                <w:szCs w:val="18"/>
              </w:rPr>
              <w:t>Department</w:t>
            </w:r>
            <w:r w:rsidRPr="007904AE">
              <w:rPr>
                <w:rFonts w:ascii="Arial" w:eastAsia="Times New Roman" w:hAnsi="Arial" w:cs="Arial"/>
                <w:color w:val="000000"/>
                <w:sz w:val="18"/>
                <w:szCs w:val="18"/>
              </w:rPr>
              <w:t xml:space="preserve"> of Management,</w:t>
            </w:r>
          </w:p>
          <w:p w:rsidR="007904AE" w:rsidRPr="007904AE" w:rsidRDefault="007904AE" w:rsidP="009D59C4">
            <w:pPr>
              <w:spacing w:after="0" w:line="240" w:lineRule="auto"/>
              <w:rPr>
                <w:rFonts w:ascii="Arial" w:eastAsia="Times New Roman" w:hAnsi="Arial" w:cs="Arial"/>
                <w:color w:val="000000"/>
                <w:sz w:val="18"/>
                <w:szCs w:val="18"/>
              </w:rPr>
            </w:pPr>
            <w:r w:rsidRPr="007904AE">
              <w:rPr>
                <w:rFonts w:ascii="Arial" w:eastAsia="Times New Roman" w:hAnsi="Arial" w:cs="Arial"/>
                <w:color w:val="000000"/>
                <w:sz w:val="18"/>
                <w:szCs w:val="18"/>
              </w:rPr>
              <w:t xml:space="preserve"> http://www.dom.state.ia.us/local/valuations/archive.html</w:t>
            </w:r>
          </w:p>
        </w:tc>
      </w:tr>
      <w:tr w:rsidR="007904AE" w:rsidRPr="007904AE" w:rsidTr="007904AE">
        <w:trPr>
          <w:gridAfter w:val="4"/>
          <w:wAfter w:w="1681" w:type="pct"/>
          <w:trHeight w:val="300"/>
        </w:trPr>
        <w:tc>
          <w:tcPr>
            <w:tcW w:w="672"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1482" w:type="pct"/>
            <w:gridSpan w:val="3"/>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745"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trHeight w:val="300"/>
        </w:trPr>
        <w:tc>
          <w:tcPr>
            <w:tcW w:w="5000" w:type="pct"/>
            <w:gridSpan w:val="10"/>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Census: http://factfinder.census.gov/servlet/DatasetMainPageServlet?_program=ACS&amp;_submenuId=datasets_2&amp;_lang=en, 2005-2009 American Community Survey 5-Year Estimate</w:t>
            </w:r>
          </w:p>
        </w:tc>
      </w:tr>
      <w:tr w:rsidR="007904AE" w:rsidRPr="007904AE" w:rsidTr="007904AE">
        <w:trPr>
          <w:trHeight w:val="300"/>
        </w:trPr>
        <w:tc>
          <w:tcPr>
            <w:tcW w:w="5000" w:type="pct"/>
            <w:gridSpan w:val="10"/>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Economic Research Services http://www.ers.usda.gov/Data/RuralUrbanContinuumCodes/, last updated Nov 3 2004</w:t>
            </w:r>
          </w:p>
        </w:tc>
      </w:tr>
      <w:tr w:rsidR="007904AE" w:rsidRPr="007904AE" w:rsidTr="007904AE">
        <w:trPr>
          <w:gridAfter w:val="4"/>
          <w:wAfter w:w="1681" w:type="pct"/>
          <w:trHeight w:val="300"/>
        </w:trPr>
        <w:tc>
          <w:tcPr>
            <w:tcW w:w="1200"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p w:rsidR="007904AE" w:rsidRPr="007904AE" w:rsidRDefault="007904AE" w:rsidP="009D59C4">
            <w:pPr>
              <w:spacing w:after="0" w:line="240" w:lineRule="auto"/>
              <w:rPr>
                <w:rFonts w:ascii="Calibri" w:eastAsia="Times New Roman" w:hAnsi="Calibri" w:cs="Times New Roman"/>
                <w:color w:val="000000"/>
                <w:sz w:val="18"/>
                <w:szCs w:val="18"/>
              </w:rPr>
            </w:pPr>
          </w:p>
        </w:tc>
        <w:tc>
          <w:tcPr>
            <w:tcW w:w="954"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745"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1"/>
          <w:wAfter w:w="420" w:type="pct"/>
          <w:trHeight w:val="300"/>
        </w:trPr>
        <w:tc>
          <w:tcPr>
            <w:tcW w:w="4580" w:type="pct"/>
            <w:gridSpan w:val="9"/>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Table 2 Values are for Cities at or above 500 based on 2010 population</w:t>
            </w:r>
          </w:p>
        </w:tc>
      </w:tr>
      <w:tr w:rsidR="007904AE" w:rsidRPr="007904AE" w:rsidTr="007904AE">
        <w:trPr>
          <w:gridAfter w:val="4"/>
          <w:wAfter w:w="1681" w:type="pct"/>
          <w:trHeight w:val="300"/>
        </w:trPr>
        <w:tc>
          <w:tcPr>
            <w:tcW w:w="1200"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954"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745"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single" w:sz="4" w:space="0" w:color="auto"/>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Variables</w:t>
            </w:r>
            <w:r w:rsidRPr="007904AE">
              <w:rPr>
                <w:rFonts w:ascii="Calibri" w:eastAsia="Times New Roman" w:hAnsi="Calibri" w:cs="Times New Roman"/>
                <w:color w:val="000000"/>
                <w:sz w:val="18"/>
                <w:szCs w:val="18"/>
              </w:rPr>
              <w:t xml:space="preserve"> </w:t>
            </w:r>
          </w:p>
        </w:tc>
        <w:tc>
          <w:tcPr>
            <w:tcW w:w="954" w:type="pct"/>
            <w:gridSpan w:val="2"/>
            <w:tcBorders>
              <w:top w:val="nil"/>
              <w:left w:val="nil"/>
              <w:bottom w:val="single" w:sz="4" w:space="0" w:color="auto"/>
              <w:right w:val="nil"/>
            </w:tcBorders>
            <w:shd w:val="clear" w:color="auto" w:fill="auto"/>
            <w:noWrap/>
            <w:vAlign w:val="center"/>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Mean</w:t>
            </w:r>
          </w:p>
        </w:tc>
        <w:tc>
          <w:tcPr>
            <w:tcW w:w="745" w:type="pct"/>
            <w:tcBorders>
              <w:top w:val="nil"/>
              <w:left w:val="nil"/>
              <w:bottom w:val="single" w:sz="4" w:space="0" w:color="auto"/>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 xml:space="preserve">Standard </w:t>
            </w:r>
            <w:r w:rsidRPr="007904AE">
              <w:rPr>
                <w:rFonts w:ascii="Calibri" w:eastAsia="Times New Roman" w:hAnsi="Calibri" w:cs="Times New Roman"/>
                <w:color w:val="000000"/>
                <w:sz w:val="18"/>
                <w:szCs w:val="18"/>
              </w:rPr>
              <w:t>Deviation</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GOTIF/population</w:t>
            </w:r>
          </w:p>
        </w:tc>
        <w:tc>
          <w:tcPr>
            <w:tcW w:w="919" w:type="pct"/>
            <w:tcBorders>
              <w:top w:val="nil"/>
              <w:left w:val="nil"/>
              <w:bottom w:val="nil"/>
              <w:right w:val="nil"/>
            </w:tcBorders>
            <w:shd w:val="clear" w:color="auto" w:fill="auto"/>
            <w:noWrap/>
            <w:vAlign w:val="center"/>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773.751</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925.597</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 xml:space="preserve">GOTIF/ </w:t>
            </w:r>
            <w:proofErr w:type="spellStart"/>
            <w:r w:rsidRPr="007904AE">
              <w:rPr>
                <w:rFonts w:ascii="Calibri" w:eastAsia="Times New Roman" w:hAnsi="Calibri" w:cs="Times New Roman"/>
                <w:color w:val="000000"/>
                <w:sz w:val="18"/>
                <w:szCs w:val="18"/>
              </w:rPr>
              <w:t>taxvaluation</w:t>
            </w:r>
            <w:proofErr w:type="spellEnd"/>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0.0230191</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0..018122</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proofErr w:type="spellStart"/>
            <w:r w:rsidRPr="007904AE">
              <w:rPr>
                <w:rFonts w:ascii="Calibri" w:eastAsia="Times New Roman" w:hAnsi="Calibri" w:cs="Times New Roman"/>
                <w:color w:val="000000"/>
                <w:sz w:val="18"/>
                <w:szCs w:val="18"/>
              </w:rPr>
              <w:t>pctowner</w:t>
            </w:r>
            <w:proofErr w:type="spellEnd"/>
            <w:r w:rsidRPr="007904AE">
              <w:rPr>
                <w:rFonts w:ascii="Calibri" w:eastAsia="Times New Roman" w:hAnsi="Calibri" w:cs="Times New Roman"/>
                <w:color w:val="000000"/>
                <w:sz w:val="18"/>
                <w:szCs w:val="18"/>
              </w:rPr>
              <w:t xml:space="preserve"> occupied homes</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w:t>
            </w:r>
            <w:r w:rsidRPr="007904AE">
              <w:rPr>
                <w:sz w:val="18"/>
                <w:szCs w:val="18"/>
              </w:rPr>
              <w:t xml:space="preserve"> </w:t>
            </w:r>
            <w:r w:rsidRPr="007904AE">
              <w:rPr>
                <w:rFonts w:ascii="Calibri" w:eastAsia="Times New Roman" w:hAnsi="Calibri" w:cs="Times New Roman"/>
                <w:color w:val="000000"/>
                <w:sz w:val="18"/>
                <w:szCs w:val="18"/>
              </w:rPr>
              <w:t>9013279</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w:t>
            </w:r>
            <w:r w:rsidRPr="007904AE">
              <w:rPr>
                <w:sz w:val="18"/>
                <w:szCs w:val="18"/>
              </w:rPr>
              <w:t xml:space="preserve"> </w:t>
            </w:r>
            <w:r w:rsidRPr="007904AE">
              <w:rPr>
                <w:rFonts w:ascii="Calibri" w:eastAsia="Times New Roman" w:hAnsi="Calibri" w:cs="Times New Roman"/>
                <w:color w:val="000000"/>
                <w:sz w:val="18"/>
                <w:szCs w:val="18"/>
              </w:rPr>
              <w:t>0785174</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median home value</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96818.32</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36322.06</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Median household  income</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45828.87</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11695.11</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pop65</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w:t>
            </w:r>
            <w:r w:rsidRPr="007904AE">
              <w:rPr>
                <w:sz w:val="18"/>
                <w:szCs w:val="18"/>
              </w:rPr>
              <w:t xml:space="preserve"> </w:t>
            </w:r>
            <w:r w:rsidRPr="007904AE">
              <w:rPr>
                <w:rFonts w:ascii="Calibri" w:eastAsia="Times New Roman" w:hAnsi="Calibri" w:cs="Times New Roman"/>
                <w:color w:val="000000"/>
                <w:sz w:val="18"/>
                <w:szCs w:val="18"/>
              </w:rPr>
              <w:t>1826269</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w:t>
            </w:r>
            <w:r w:rsidRPr="007904AE">
              <w:rPr>
                <w:sz w:val="18"/>
                <w:szCs w:val="18"/>
              </w:rPr>
              <w:t xml:space="preserve"> </w:t>
            </w:r>
            <w:r w:rsidRPr="007904AE">
              <w:rPr>
                <w:rFonts w:ascii="Calibri" w:eastAsia="Times New Roman" w:hAnsi="Calibri" w:cs="Times New Roman"/>
                <w:color w:val="000000"/>
                <w:sz w:val="18"/>
                <w:szCs w:val="18"/>
              </w:rPr>
              <w:t>070337</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pop18</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w:t>
            </w:r>
            <w:r w:rsidRPr="007904AE">
              <w:rPr>
                <w:sz w:val="18"/>
                <w:szCs w:val="18"/>
              </w:rPr>
              <w:t xml:space="preserve"> </w:t>
            </w:r>
            <w:r w:rsidRPr="007904AE">
              <w:rPr>
                <w:rFonts w:ascii="Calibri" w:eastAsia="Times New Roman" w:hAnsi="Calibri" w:cs="Times New Roman"/>
                <w:color w:val="000000"/>
                <w:sz w:val="18"/>
                <w:szCs w:val="18"/>
              </w:rPr>
              <w:t>2457616</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w:t>
            </w:r>
            <w:r w:rsidRPr="007904AE">
              <w:rPr>
                <w:sz w:val="18"/>
                <w:szCs w:val="18"/>
              </w:rPr>
              <w:t xml:space="preserve"> </w:t>
            </w:r>
            <w:r w:rsidRPr="007904AE">
              <w:rPr>
                <w:rFonts w:ascii="Calibri" w:eastAsia="Times New Roman" w:hAnsi="Calibri" w:cs="Times New Roman"/>
                <w:color w:val="000000"/>
                <w:sz w:val="18"/>
                <w:szCs w:val="18"/>
              </w:rPr>
              <w:t>0482633</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population change2010-2000</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w:t>
            </w:r>
            <w:r w:rsidRPr="007904AE">
              <w:rPr>
                <w:sz w:val="18"/>
                <w:szCs w:val="18"/>
              </w:rPr>
              <w:t xml:space="preserve"> </w:t>
            </w:r>
            <w:r w:rsidRPr="007904AE">
              <w:rPr>
                <w:rFonts w:ascii="Calibri" w:eastAsia="Times New Roman" w:hAnsi="Calibri" w:cs="Times New Roman"/>
                <w:color w:val="000000"/>
                <w:sz w:val="18"/>
                <w:szCs w:val="18"/>
              </w:rPr>
              <w:t>0505503</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0.</w:t>
            </w:r>
            <w:r w:rsidRPr="007904AE">
              <w:rPr>
                <w:sz w:val="18"/>
                <w:szCs w:val="18"/>
              </w:rPr>
              <w:t xml:space="preserve"> </w:t>
            </w:r>
            <w:r w:rsidRPr="007904AE">
              <w:rPr>
                <w:rFonts w:ascii="Calibri" w:eastAsia="Times New Roman" w:hAnsi="Calibri" w:cs="Times New Roman"/>
                <w:color w:val="000000"/>
                <w:sz w:val="18"/>
                <w:szCs w:val="18"/>
              </w:rPr>
              <w:t>2200558</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population</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5072.28</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15165.36</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mean commuting time</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18.57115</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4.614411</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single" w:sz="4" w:space="0" w:color="auto"/>
            </w:tcBorders>
            <w:shd w:val="clear" w:color="auto" w:fill="auto"/>
            <w:noWrap/>
            <w:hideMark/>
          </w:tcPr>
          <w:p w:rsidR="007904AE" w:rsidRPr="007904AE" w:rsidRDefault="007904AE" w:rsidP="009D59C4">
            <w:pPr>
              <w:spacing w:after="0" w:line="240" w:lineRule="auto"/>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taxable valuation in city</w:t>
            </w:r>
          </w:p>
        </w:tc>
        <w:tc>
          <w:tcPr>
            <w:tcW w:w="919"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27444.93</w:t>
            </w: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jc w:val="center"/>
              <w:rPr>
                <w:rFonts w:ascii="Calibri" w:eastAsia="Times New Roman" w:hAnsi="Calibri" w:cs="Times New Roman"/>
                <w:color w:val="000000"/>
                <w:sz w:val="18"/>
                <w:szCs w:val="18"/>
              </w:rPr>
            </w:pPr>
            <w:r w:rsidRPr="007904AE">
              <w:rPr>
                <w:rFonts w:ascii="Calibri" w:eastAsia="Times New Roman" w:hAnsi="Calibri" w:cs="Times New Roman"/>
                <w:color w:val="000000"/>
                <w:sz w:val="18"/>
                <w:szCs w:val="18"/>
              </w:rPr>
              <w:t>20390.08</w:t>
            </w: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gridAfter w:val="4"/>
          <w:wAfter w:w="1681" w:type="pct"/>
          <w:trHeight w:val="300"/>
        </w:trPr>
        <w:tc>
          <w:tcPr>
            <w:tcW w:w="1200" w:type="pct"/>
            <w:gridSpan w:val="2"/>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919"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781" w:type="pct"/>
            <w:gridSpan w:val="2"/>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9D59C4">
            <w:pPr>
              <w:spacing w:after="0" w:line="240" w:lineRule="auto"/>
              <w:rPr>
                <w:rFonts w:ascii="Calibri" w:eastAsia="Times New Roman" w:hAnsi="Calibri" w:cs="Times New Roman"/>
                <w:color w:val="000000"/>
                <w:sz w:val="18"/>
                <w:szCs w:val="18"/>
              </w:rPr>
            </w:pPr>
          </w:p>
        </w:tc>
      </w:tr>
      <w:tr w:rsidR="007904AE" w:rsidRPr="007904AE" w:rsidTr="007904AE">
        <w:trPr>
          <w:trHeight w:val="300"/>
        </w:trPr>
        <w:tc>
          <w:tcPr>
            <w:tcW w:w="672"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1482" w:type="pct"/>
            <w:gridSpan w:val="3"/>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745"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r>
      <w:tr w:rsidR="007904AE" w:rsidRPr="007904AE" w:rsidTr="007904AE">
        <w:trPr>
          <w:trHeight w:val="300"/>
        </w:trPr>
        <w:tc>
          <w:tcPr>
            <w:tcW w:w="5000" w:type="pct"/>
            <w:gridSpan w:val="10"/>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r>
      <w:tr w:rsidR="007904AE" w:rsidRPr="007904AE" w:rsidTr="007904AE">
        <w:trPr>
          <w:trHeight w:val="300"/>
        </w:trPr>
        <w:tc>
          <w:tcPr>
            <w:tcW w:w="5000" w:type="pct"/>
            <w:gridSpan w:val="10"/>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r>
      <w:tr w:rsidR="007904AE" w:rsidRPr="007904AE" w:rsidTr="007904AE">
        <w:trPr>
          <w:trHeight w:val="300"/>
        </w:trPr>
        <w:tc>
          <w:tcPr>
            <w:tcW w:w="1200" w:type="pct"/>
            <w:gridSpan w:val="2"/>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954" w:type="pct"/>
            <w:gridSpan w:val="2"/>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745"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c>
          <w:tcPr>
            <w:tcW w:w="420" w:type="pct"/>
            <w:tcBorders>
              <w:top w:val="nil"/>
              <w:left w:val="nil"/>
              <w:bottom w:val="nil"/>
              <w:right w:val="nil"/>
            </w:tcBorders>
            <w:shd w:val="clear" w:color="auto" w:fill="auto"/>
            <w:noWrap/>
            <w:vAlign w:val="bottom"/>
            <w:hideMark/>
          </w:tcPr>
          <w:p w:rsidR="007904AE" w:rsidRPr="007904AE" w:rsidRDefault="007904AE" w:rsidP="004C02AD">
            <w:pPr>
              <w:spacing w:after="0" w:line="240" w:lineRule="auto"/>
              <w:rPr>
                <w:rFonts w:ascii="Calibri" w:eastAsia="Times New Roman" w:hAnsi="Calibri" w:cs="Times New Roman"/>
                <w:color w:val="000000"/>
                <w:sz w:val="18"/>
                <w:szCs w:val="18"/>
              </w:rPr>
            </w:pPr>
          </w:p>
        </w:tc>
      </w:tr>
    </w:tbl>
    <w:p w:rsidR="007904AE" w:rsidRDefault="007904AE"/>
    <w:tbl>
      <w:tblPr>
        <w:tblW w:w="10228" w:type="dxa"/>
        <w:tblInd w:w="91" w:type="dxa"/>
        <w:tblLook w:val="04A0"/>
      </w:tblPr>
      <w:tblGrid>
        <w:gridCol w:w="3527"/>
        <w:gridCol w:w="1053"/>
        <w:gridCol w:w="1540"/>
        <w:gridCol w:w="1540"/>
        <w:gridCol w:w="1608"/>
        <w:gridCol w:w="960"/>
      </w:tblGrid>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Table</w:t>
            </w:r>
            <w:r>
              <w:rPr>
                <w:rFonts w:ascii="Calibri" w:eastAsia="Times New Roman" w:hAnsi="Calibri" w:cs="Times New Roman"/>
                <w:color w:val="000000"/>
              </w:rPr>
              <w:t xml:space="preserve"> 3 Regression Results</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Debt/Pop</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Debt/</w:t>
            </w:r>
            <w:proofErr w:type="spellStart"/>
            <w:r w:rsidRPr="00A56BB1">
              <w:rPr>
                <w:rFonts w:ascii="Calibri" w:eastAsia="Times New Roman" w:hAnsi="Calibri" w:cs="Times New Roman"/>
                <w:color w:val="000000"/>
              </w:rPr>
              <w:t>Taxbase</w:t>
            </w:r>
            <w:proofErr w:type="spellEnd"/>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2010</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2010</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480"/>
        </w:trPr>
        <w:tc>
          <w:tcPr>
            <w:tcW w:w="3527" w:type="dxa"/>
            <w:vMerge w:val="restart"/>
            <w:tcBorders>
              <w:top w:val="nil"/>
              <w:left w:val="nil"/>
              <w:bottom w:val="single" w:sz="4" w:space="0" w:color="000000"/>
              <w:right w:val="nil"/>
            </w:tcBorders>
            <w:shd w:val="clear" w:color="auto" w:fill="auto"/>
            <w:noWrap/>
            <w:vAlign w:val="center"/>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Independent Variable</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vMerge/>
            <w:tcBorders>
              <w:top w:val="nil"/>
              <w:left w:val="nil"/>
              <w:bottom w:val="single" w:sz="4" w:space="0" w:color="000000"/>
              <w:right w:val="nil"/>
            </w:tcBorders>
            <w:vAlign w:val="center"/>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single" w:sz="4" w:space="0" w:color="auto"/>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w:t>
            </w:r>
          </w:p>
        </w:tc>
        <w:tc>
          <w:tcPr>
            <w:tcW w:w="1540" w:type="dxa"/>
            <w:tcBorders>
              <w:top w:val="nil"/>
              <w:left w:val="nil"/>
              <w:bottom w:val="single" w:sz="4" w:space="0" w:color="auto"/>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w:t>
            </w:r>
          </w:p>
        </w:tc>
        <w:tc>
          <w:tcPr>
            <w:tcW w:w="1540" w:type="dxa"/>
            <w:tcBorders>
              <w:top w:val="nil"/>
              <w:left w:val="nil"/>
              <w:bottom w:val="single" w:sz="4" w:space="0" w:color="auto"/>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w:t>
            </w:r>
          </w:p>
        </w:tc>
        <w:tc>
          <w:tcPr>
            <w:tcW w:w="1608" w:type="dxa"/>
            <w:tcBorders>
              <w:top w:val="nil"/>
              <w:left w:val="nil"/>
              <w:bottom w:val="single" w:sz="4" w:space="0" w:color="auto"/>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Taxable Valuation for 08/09/10</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0.0228605***</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(0.0025694 )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Percent of House Occupied</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-0.0120093</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0.0058069</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(505.8464)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(0.0113096)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Median Home Value</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0.0045195**</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0.0000000844*</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(0.0022444)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(4.48e-08)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 xml:space="preserve">Median </w:t>
            </w:r>
            <w:proofErr w:type="spellStart"/>
            <w:r w:rsidRPr="00A56BB1">
              <w:rPr>
                <w:rFonts w:ascii="Calibri" w:eastAsia="Times New Roman" w:hAnsi="Calibri" w:cs="Times New Roman"/>
                <w:color w:val="000000"/>
              </w:rPr>
              <w:t>Houshold</w:t>
            </w:r>
            <w:proofErr w:type="spellEnd"/>
            <w:r w:rsidRPr="00A56BB1">
              <w:rPr>
                <w:rFonts w:ascii="Calibri" w:eastAsia="Times New Roman" w:hAnsi="Calibri" w:cs="Times New Roman"/>
                <w:color w:val="000000"/>
              </w:rPr>
              <w:t xml:space="preserve"> Income</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-0.0066749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-6.72E-08</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(0.0055107)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(1.36e-07)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Percent of Pop above age 65</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676.5149</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0.0139284</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(709.7194)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(0.0172638)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Percent of Pop  below age 18</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860.2315</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0.0343631</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(933.6366)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(0.0233809)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Mean Commuting Time</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-15.3786**</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-0.000613***</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(7.655117)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(0.000192)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Pop percent difference 2000-10</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449.5528**</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-0.0024381</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(206.4797)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(0.0051436 )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2010 population</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0.0050622**</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0.00000016***</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(0.0060974 )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(5.90e-08)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Constant</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-84.06332</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0.0123535</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(582.4424) </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 xml:space="preserve">(0.0138346 ) </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R squared</w:t>
            </w: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0.4298</w:t>
            </w: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r w:rsidRPr="00A56BB1">
              <w:rPr>
                <w:rFonts w:ascii="Calibri" w:eastAsia="Times New Roman" w:hAnsi="Calibri" w:cs="Times New Roman"/>
                <w:color w:val="000000"/>
              </w:rPr>
              <w:t>0.0713</w:t>
            </w: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r w:rsidR="00F26C80" w:rsidRPr="00A56BB1" w:rsidTr="00F26C80">
        <w:trPr>
          <w:trHeight w:val="300"/>
        </w:trPr>
        <w:tc>
          <w:tcPr>
            <w:tcW w:w="10228" w:type="dxa"/>
            <w:gridSpan w:val="6"/>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r w:rsidRPr="00A56BB1">
              <w:rPr>
                <w:rFonts w:ascii="Calibri" w:eastAsia="Times New Roman" w:hAnsi="Calibri" w:cs="Times New Roman"/>
                <w:color w:val="000000"/>
              </w:rPr>
              <w:t>Note standard error in parentheses. ***</w:t>
            </w:r>
            <w:proofErr w:type="gramStart"/>
            <w:r w:rsidRPr="00A56BB1">
              <w:rPr>
                <w:rFonts w:ascii="Calibri" w:eastAsia="Times New Roman" w:hAnsi="Calibri" w:cs="Times New Roman"/>
                <w:color w:val="000000"/>
              </w:rPr>
              <w:t>,*</w:t>
            </w:r>
            <w:proofErr w:type="gramEnd"/>
            <w:r w:rsidRPr="00A56BB1">
              <w:rPr>
                <w:rFonts w:ascii="Calibri" w:eastAsia="Times New Roman" w:hAnsi="Calibri" w:cs="Times New Roman"/>
                <w:color w:val="000000"/>
              </w:rPr>
              <w:t>*, and * indicate significance at 1%, 5%, and 10% level, respectively.</w:t>
            </w:r>
          </w:p>
        </w:tc>
      </w:tr>
      <w:tr w:rsidR="00F26C80" w:rsidRPr="00A56BB1" w:rsidTr="007904AE">
        <w:trPr>
          <w:trHeight w:val="300"/>
        </w:trPr>
        <w:tc>
          <w:tcPr>
            <w:tcW w:w="3527"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c>
          <w:tcPr>
            <w:tcW w:w="1608"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26C80" w:rsidRPr="00A56BB1" w:rsidRDefault="00F26C80" w:rsidP="00B105A0">
            <w:pPr>
              <w:spacing w:after="0" w:line="240" w:lineRule="auto"/>
              <w:rPr>
                <w:rFonts w:ascii="Calibri" w:eastAsia="Times New Roman" w:hAnsi="Calibri" w:cs="Times New Roman"/>
                <w:color w:val="000000"/>
              </w:rPr>
            </w:pPr>
          </w:p>
        </w:tc>
      </w:tr>
    </w:tbl>
    <w:p w:rsidR="004C02AD" w:rsidRDefault="004C02AD"/>
    <w:sectPr w:rsidR="004C02AD" w:rsidSect="002531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C42D3"/>
    <w:multiLevelType w:val="hybridMultilevel"/>
    <w:tmpl w:val="81DA2EB4"/>
    <w:lvl w:ilvl="0" w:tplc="DC985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2920"/>
    <w:rsid w:val="00000DD1"/>
    <w:rsid w:val="000113C3"/>
    <w:rsid w:val="00011EC8"/>
    <w:rsid w:val="00013040"/>
    <w:rsid w:val="00024745"/>
    <w:rsid w:val="000553EE"/>
    <w:rsid w:val="00057231"/>
    <w:rsid w:val="00063FD3"/>
    <w:rsid w:val="0008429E"/>
    <w:rsid w:val="00097780"/>
    <w:rsid w:val="000E38DA"/>
    <w:rsid w:val="000E3B8C"/>
    <w:rsid w:val="00103628"/>
    <w:rsid w:val="001062D5"/>
    <w:rsid w:val="00107976"/>
    <w:rsid w:val="00130EC6"/>
    <w:rsid w:val="00146D71"/>
    <w:rsid w:val="0016684C"/>
    <w:rsid w:val="00171198"/>
    <w:rsid w:val="00173B77"/>
    <w:rsid w:val="0017669D"/>
    <w:rsid w:val="001951F3"/>
    <w:rsid w:val="001975B3"/>
    <w:rsid w:val="001A5493"/>
    <w:rsid w:val="001C3A4A"/>
    <w:rsid w:val="001C62DC"/>
    <w:rsid w:val="001D4582"/>
    <w:rsid w:val="001E6AB2"/>
    <w:rsid w:val="00221890"/>
    <w:rsid w:val="00227B91"/>
    <w:rsid w:val="002349D4"/>
    <w:rsid w:val="002401B1"/>
    <w:rsid w:val="002425B0"/>
    <w:rsid w:val="00244556"/>
    <w:rsid w:val="002531EB"/>
    <w:rsid w:val="0025575E"/>
    <w:rsid w:val="00263D34"/>
    <w:rsid w:val="00276602"/>
    <w:rsid w:val="002A625E"/>
    <w:rsid w:val="002A7553"/>
    <w:rsid w:val="002A794B"/>
    <w:rsid w:val="00325415"/>
    <w:rsid w:val="00336AC5"/>
    <w:rsid w:val="003437AC"/>
    <w:rsid w:val="003542F3"/>
    <w:rsid w:val="00360760"/>
    <w:rsid w:val="0036398D"/>
    <w:rsid w:val="00370545"/>
    <w:rsid w:val="00370AAB"/>
    <w:rsid w:val="00387840"/>
    <w:rsid w:val="003A5DBE"/>
    <w:rsid w:val="003C1539"/>
    <w:rsid w:val="003C6907"/>
    <w:rsid w:val="003F0B56"/>
    <w:rsid w:val="003F3B53"/>
    <w:rsid w:val="00422920"/>
    <w:rsid w:val="00430547"/>
    <w:rsid w:val="00487A7F"/>
    <w:rsid w:val="00490AF5"/>
    <w:rsid w:val="004A211C"/>
    <w:rsid w:val="004A30E0"/>
    <w:rsid w:val="004B3C9D"/>
    <w:rsid w:val="004B7874"/>
    <w:rsid w:val="004C02AD"/>
    <w:rsid w:val="004E2384"/>
    <w:rsid w:val="004E2E90"/>
    <w:rsid w:val="004E4C64"/>
    <w:rsid w:val="005159C4"/>
    <w:rsid w:val="005219B6"/>
    <w:rsid w:val="0053241B"/>
    <w:rsid w:val="00532E74"/>
    <w:rsid w:val="00542A7B"/>
    <w:rsid w:val="00552BE2"/>
    <w:rsid w:val="005710FD"/>
    <w:rsid w:val="005A3D40"/>
    <w:rsid w:val="005B12B5"/>
    <w:rsid w:val="005C1642"/>
    <w:rsid w:val="005E00CE"/>
    <w:rsid w:val="00647256"/>
    <w:rsid w:val="00660F08"/>
    <w:rsid w:val="00676CCC"/>
    <w:rsid w:val="00686600"/>
    <w:rsid w:val="006A3EA8"/>
    <w:rsid w:val="006C7851"/>
    <w:rsid w:val="006D1790"/>
    <w:rsid w:val="006F00D2"/>
    <w:rsid w:val="00742A78"/>
    <w:rsid w:val="00752D1C"/>
    <w:rsid w:val="007804D6"/>
    <w:rsid w:val="007873C5"/>
    <w:rsid w:val="007904AE"/>
    <w:rsid w:val="007A3E16"/>
    <w:rsid w:val="007C65E1"/>
    <w:rsid w:val="007E21B1"/>
    <w:rsid w:val="007E3EA7"/>
    <w:rsid w:val="0081494E"/>
    <w:rsid w:val="00815D93"/>
    <w:rsid w:val="008507F5"/>
    <w:rsid w:val="008643D4"/>
    <w:rsid w:val="00866EFE"/>
    <w:rsid w:val="008855C0"/>
    <w:rsid w:val="008A366F"/>
    <w:rsid w:val="008C3163"/>
    <w:rsid w:val="008C6ACC"/>
    <w:rsid w:val="008F45F0"/>
    <w:rsid w:val="00900F9F"/>
    <w:rsid w:val="0092631F"/>
    <w:rsid w:val="00935AFB"/>
    <w:rsid w:val="009474F8"/>
    <w:rsid w:val="00961E6E"/>
    <w:rsid w:val="009A2C63"/>
    <w:rsid w:val="009B5ADF"/>
    <w:rsid w:val="009D57DE"/>
    <w:rsid w:val="009E4DE7"/>
    <w:rsid w:val="009E7AE5"/>
    <w:rsid w:val="00A07195"/>
    <w:rsid w:val="00A323D0"/>
    <w:rsid w:val="00A33AB2"/>
    <w:rsid w:val="00A65445"/>
    <w:rsid w:val="00A66501"/>
    <w:rsid w:val="00A74774"/>
    <w:rsid w:val="00A91A18"/>
    <w:rsid w:val="00A91B46"/>
    <w:rsid w:val="00A935DC"/>
    <w:rsid w:val="00A95D77"/>
    <w:rsid w:val="00AB73EC"/>
    <w:rsid w:val="00AC15CB"/>
    <w:rsid w:val="00AC586F"/>
    <w:rsid w:val="00AE62EE"/>
    <w:rsid w:val="00AE7BF5"/>
    <w:rsid w:val="00AF2ADB"/>
    <w:rsid w:val="00B060E6"/>
    <w:rsid w:val="00B07192"/>
    <w:rsid w:val="00B4164A"/>
    <w:rsid w:val="00B44364"/>
    <w:rsid w:val="00B45E47"/>
    <w:rsid w:val="00BE7459"/>
    <w:rsid w:val="00C0433C"/>
    <w:rsid w:val="00C06972"/>
    <w:rsid w:val="00C245E3"/>
    <w:rsid w:val="00C4713A"/>
    <w:rsid w:val="00C5066F"/>
    <w:rsid w:val="00C57E17"/>
    <w:rsid w:val="00CA2CCD"/>
    <w:rsid w:val="00CA3493"/>
    <w:rsid w:val="00CA4D89"/>
    <w:rsid w:val="00CD1AF7"/>
    <w:rsid w:val="00CD466F"/>
    <w:rsid w:val="00CE164E"/>
    <w:rsid w:val="00D14337"/>
    <w:rsid w:val="00D22A9F"/>
    <w:rsid w:val="00D37111"/>
    <w:rsid w:val="00D61C27"/>
    <w:rsid w:val="00DA5697"/>
    <w:rsid w:val="00DA7066"/>
    <w:rsid w:val="00DB5929"/>
    <w:rsid w:val="00DD0EF6"/>
    <w:rsid w:val="00E31E24"/>
    <w:rsid w:val="00E42DA4"/>
    <w:rsid w:val="00E50F3F"/>
    <w:rsid w:val="00E6385F"/>
    <w:rsid w:val="00E76AC1"/>
    <w:rsid w:val="00E87250"/>
    <w:rsid w:val="00EB2CBF"/>
    <w:rsid w:val="00EC4BA8"/>
    <w:rsid w:val="00EC6D8A"/>
    <w:rsid w:val="00ED7156"/>
    <w:rsid w:val="00F03C83"/>
    <w:rsid w:val="00F061F6"/>
    <w:rsid w:val="00F26C80"/>
    <w:rsid w:val="00F35670"/>
    <w:rsid w:val="00F42925"/>
    <w:rsid w:val="00F7344F"/>
    <w:rsid w:val="00F74BEC"/>
    <w:rsid w:val="00F968D4"/>
    <w:rsid w:val="00FC6990"/>
    <w:rsid w:val="00FD7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920"/>
    <w:rPr>
      <w:rFonts w:ascii="Tahoma" w:hAnsi="Tahoma" w:cs="Tahoma"/>
      <w:sz w:val="16"/>
      <w:szCs w:val="16"/>
    </w:rPr>
  </w:style>
  <w:style w:type="character" w:styleId="Hyperlink">
    <w:name w:val="Hyperlink"/>
    <w:basedOn w:val="DefaultParagraphFont"/>
    <w:uiPriority w:val="99"/>
    <w:unhideWhenUsed/>
    <w:rsid w:val="005E00CE"/>
    <w:rPr>
      <w:color w:val="0000FF" w:themeColor="hyperlink"/>
      <w:u w:val="single"/>
    </w:rPr>
  </w:style>
  <w:style w:type="paragraph" w:styleId="NoSpacing">
    <w:name w:val="No Spacing"/>
    <w:uiPriority w:val="1"/>
    <w:qFormat/>
    <w:rsid w:val="009E4DE7"/>
    <w:pPr>
      <w:spacing w:after="0" w:line="240" w:lineRule="auto"/>
    </w:pPr>
  </w:style>
  <w:style w:type="paragraph" w:customStyle="1" w:styleId="Default">
    <w:name w:val="Default"/>
    <w:rsid w:val="00EB2CB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45E47"/>
    <w:pPr>
      <w:ind w:left="720"/>
      <w:contextualSpacing/>
    </w:pPr>
  </w:style>
</w:styles>
</file>

<file path=word/webSettings.xml><?xml version="1.0" encoding="utf-8"?>
<w:webSettings xmlns:r="http://schemas.openxmlformats.org/officeDocument/2006/relationships" xmlns:w="http://schemas.openxmlformats.org/wordprocessingml/2006/main">
  <w:divs>
    <w:div w:id="270669038">
      <w:bodyDiv w:val="1"/>
      <w:marLeft w:val="0"/>
      <w:marRight w:val="0"/>
      <w:marTop w:val="0"/>
      <w:marBottom w:val="0"/>
      <w:divBdr>
        <w:top w:val="none" w:sz="0" w:space="0" w:color="auto"/>
        <w:left w:val="none" w:sz="0" w:space="0" w:color="auto"/>
        <w:bottom w:val="none" w:sz="0" w:space="0" w:color="auto"/>
        <w:right w:val="none" w:sz="0" w:space="0" w:color="auto"/>
      </w:divBdr>
    </w:div>
    <w:div w:id="834536056">
      <w:bodyDiv w:val="1"/>
      <w:marLeft w:val="0"/>
      <w:marRight w:val="0"/>
      <w:marTop w:val="0"/>
      <w:marBottom w:val="0"/>
      <w:divBdr>
        <w:top w:val="none" w:sz="0" w:space="0" w:color="auto"/>
        <w:left w:val="none" w:sz="0" w:space="0" w:color="auto"/>
        <w:bottom w:val="none" w:sz="0" w:space="0" w:color="auto"/>
        <w:right w:val="none" w:sz="0" w:space="0" w:color="auto"/>
      </w:divBdr>
    </w:div>
    <w:div w:id="8513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er.state.ia.us/finance/outstanding.cfm?ref=units"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3.xml"/><Relationship Id="rId5" Type="http://schemas.openxmlformats.org/officeDocument/2006/relationships/image" Target="media/image1.emf"/><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dmotto\Local%20Settings\Temp\Plots%20and%20numbers%20for%20paper-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dmotto\Local%20Settings\Temp\2010%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baseline="0"/>
              <a:t>Fig. 4 General Obligation Debt</a:t>
            </a:r>
            <a:endParaRPr lang="en-US"/>
          </a:p>
        </c:rich>
      </c:tx>
    </c:title>
    <c:plotArea>
      <c:layout/>
      <c:barChart>
        <c:barDir val="col"/>
        <c:grouping val="clustered"/>
        <c:ser>
          <c:idx val="0"/>
          <c:order val="0"/>
          <c:tx>
            <c:v>2007</c:v>
          </c:tx>
          <c:cat>
            <c:strRef>
              <c:f>'chart data'!$A$3:$A$7</c:f>
              <c:strCache>
                <c:ptCount val="5"/>
                <c:pt idx="0">
                  <c:v>less than 500</c:v>
                </c:pt>
                <c:pt idx="1">
                  <c:v>500-2500</c:v>
                </c:pt>
                <c:pt idx="2">
                  <c:v>2500-10000</c:v>
                </c:pt>
                <c:pt idx="3">
                  <c:v>10000-30000</c:v>
                </c:pt>
                <c:pt idx="4">
                  <c:v>30000+</c:v>
                </c:pt>
              </c:strCache>
            </c:strRef>
          </c:cat>
          <c:val>
            <c:numRef>
              <c:f>'chart data'!$AA$3:$AA$7</c:f>
              <c:numCache>
                <c:formatCode>General</c:formatCode>
                <c:ptCount val="5"/>
                <c:pt idx="0">
                  <c:v>97.212871745400562</c:v>
                </c:pt>
                <c:pt idx="1">
                  <c:v>431.34258929674246</c:v>
                </c:pt>
                <c:pt idx="2">
                  <c:v>831.3710510112719</c:v>
                </c:pt>
                <c:pt idx="3">
                  <c:v>1144.867249666655</c:v>
                </c:pt>
                <c:pt idx="4">
                  <c:v>1347.9932523003104</c:v>
                </c:pt>
              </c:numCache>
            </c:numRef>
          </c:val>
        </c:ser>
        <c:ser>
          <c:idx val="1"/>
          <c:order val="1"/>
          <c:tx>
            <c:v>2008</c:v>
          </c:tx>
          <c:cat>
            <c:strRef>
              <c:f>'chart data'!$A$3:$A$7</c:f>
              <c:strCache>
                <c:ptCount val="5"/>
                <c:pt idx="0">
                  <c:v>less than 500</c:v>
                </c:pt>
                <c:pt idx="1">
                  <c:v>500-2500</c:v>
                </c:pt>
                <c:pt idx="2">
                  <c:v>2500-10000</c:v>
                </c:pt>
                <c:pt idx="3">
                  <c:v>10000-30000</c:v>
                </c:pt>
                <c:pt idx="4">
                  <c:v>30000+</c:v>
                </c:pt>
              </c:strCache>
            </c:strRef>
          </c:cat>
          <c:val>
            <c:numRef>
              <c:f>'cvc work\[city.debt.data.2007.2008.2009.population breakdown.xlsx]chart data'!$AB$3:$AB$7</c:f>
              <c:numCache>
                <c:formatCode>General</c:formatCode>
                <c:ptCount val="5"/>
                <c:pt idx="0">
                  <c:v>107.01892239881289</c:v>
                </c:pt>
                <c:pt idx="1">
                  <c:v>453.1588495295378</c:v>
                </c:pt>
                <c:pt idx="2">
                  <c:v>921.65531679364949</c:v>
                </c:pt>
                <c:pt idx="3">
                  <c:v>1263.6999929282938</c:v>
                </c:pt>
                <c:pt idx="4">
                  <c:v>1366.1700517521249</c:v>
                </c:pt>
              </c:numCache>
            </c:numRef>
          </c:val>
        </c:ser>
        <c:ser>
          <c:idx val="2"/>
          <c:order val="2"/>
          <c:tx>
            <c:v>2009</c:v>
          </c:tx>
          <c:cat>
            <c:strRef>
              <c:f>'chart data'!$A$3:$A$7</c:f>
              <c:strCache>
                <c:ptCount val="5"/>
                <c:pt idx="0">
                  <c:v>less than 500</c:v>
                </c:pt>
                <c:pt idx="1">
                  <c:v>500-2500</c:v>
                </c:pt>
                <c:pt idx="2">
                  <c:v>2500-10000</c:v>
                </c:pt>
                <c:pt idx="3">
                  <c:v>10000-30000</c:v>
                </c:pt>
                <c:pt idx="4">
                  <c:v>30000+</c:v>
                </c:pt>
              </c:strCache>
            </c:strRef>
          </c:cat>
          <c:val>
            <c:numRef>
              <c:f>'cvc work\[city.debt.data.2007.2008.2009.population breakdown.xlsx]chart data'!$AC$3:$AC$7</c:f>
              <c:numCache>
                <c:formatCode>General</c:formatCode>
                <c:ptCount val="5"/>
                <c:pt idx="0">
                  <c:v>90.850054446895811</c:v>
                </c:pt>
                <c:pt idx="1">
                  <c:v>519.03033484283833</c:v>
                </c:pt>
                <c:pt idx="2">
                  <c:v>956.3676758932786</c:v>
                </c:pt>
                <c:pt idx="3">
                  <c:v>1199.8395280263708</c:v>
                </c:pt>
                <c:pt idx="4">
                  <c:v>1297.5752084069888</c:v>
                </c:pt>
              </c:numCache>
            </c:numRef>
          </c:val>
        </c:ser>
        <c:ser>
          <c:idx val="3"/>
          <c:order val="3"/>
          <c:tx>
            <c:v>2010</c:v>
          </c:tx>
          <c:cat>
            <c:strRef>
              <c:f>'chart data'!$A$3:$A$7</c:f>
              <c:strCache>
                <c:ptCount val="5"/>
                <c:pt idx="0">
                  <c:v>less than 500</c:v>
                </c:pt>
                <c:pt idx="1">
                  <c:v>500-2500</c:v>
                </c:pt>
                <c:pt idx="2">
                  <c:v>2500-10000</c:v>
                </c:pt>
                <c:pt idx="3">
                  <c:v>10000-30000</c:v>
                </c:pt>
                <c:pt idx="4">
                  <c:v>30000+</c:v>
                </c:pt>
              </c:strCache>
            </c:strRef>
          </c:cat>
          <c:val>
            <c:numRef>
              <c:f>'cvc work\[city.debt.data.2007.2008.2009.population breakdown.xlsx]chart data'!$AD$3:$AD$7</c:f>
              <c:numCache>
                <c:formatCode>General</c:formatCode>
                <c:ptCount val="5"/>
                <c:pt idx="0">
                  <c:v>124.39355789156443</c:v>
                </c:pt>
                <c:pt idx="1">
                  <c:v>514.1528315389495</c:v>
                </c:pt>
                <c:pt idx="2">
                  <c:v>937.20061012875669</c:v>
                </c:pt>
                <c:pt idx="3">
                  <c:v>1248.0450904753029</c:v>
                </c:pt>
                <c:pt idx="4">
                  <c:v>1385.6568317790206</c:v>
                </c:pt>
              </c:numCache>
            </c:numRef>
          </c:val>
        </c:ser>
        <c:axId val="87612800"/>
        <c:axId val="123459072"/>
      </c:barChart>
      <c:catAx>
        <c:axId val="87612800"/>
        <c:scaling>
          <c:orientation val="minMax"/>
        </c:scaling>
        <c:axPos val="b"/>
        <c:majorTickMark val="none"/>
        <c:tickLblPos val="nextTo"/>
        <c:crossAx val="123459072"/>
        <c:crosses val="autoZero"/>
        <c:auto val="1"/>
        <c:lblAlgn val="ctr"/>
        <c:lblOffset val="100"/>
      </c:catAx>
      <c:valAx>
        <c:axId val="123459072"/>
        <c:scaling>
          <c:orientation val="minMax"/>
        </c:scaling>
        <c:axPos val="l"/>
        <c:majorGridlines/>
        <c:numFmt formatCode="General" sourceLinked="1"/>
        <c:majorTickMark val="none"/>
        <c:tickLblPos val="nextTo"/>
        <c:crossAx val="87612800"/>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Fig. 13 Debt/Pop. vs. Taxable Values, 2010 </a:t>
            </a:r>
          </a:p>
        </c:rich>
      </c:tx>
      <c:layout>
        <c:manualLayout>
          <c:xMode val="edge"/>
          <c:yMode val="edge"/>
          <c:x val="0.15417776232865316"/>
          <c:y val="3.2407407407407426E-2"/>
        </c:manualLayout>
      </c:layout>
    </c:title>
    <c:plotArea>
      <c:layout/>
      <c:lineChart>
        <c:grouping val="standard"/>
        <c:ser>
          <c:idx val="0"/>
          <c:order val="0"/>
          <c:tx>
            <c:strRef>
              <c:f>Sheet1!$J$1</c:f>
              <c:strCache>
                <c:ptCount val="1"/>
                <c:pt idx="0">
                  <c:v>Debt/Pop</c:v>
                </c:pt>
              </c:strCache>
            </c:strRef>
          </c:tx>
          <c:marker>
            <c:symbol val="none"/>
          </c:marker>
          <c:cat>
            <c:numRef>
              <c:f>Sheet1!$K$2:$K$947</c:f>
              <c:numCache>
                <c:formatCode>#,##0</c:formatCode>
                <c:ptCount val="946"/>
                <c:pt idx="0">
                  <c:v>190562</c:v>
                </c:pt>
                <c:pt idx="1">
                  <c:v>246720</c:v>
                </c:pt>
                <c:pt idx="2">
                  <c:v>263152</c:v>
                </c:pt>
                <c:pt idx="3">
                  <c:v>271211</c:v>
                </c:pt>
                <c:pt idx="4">
                  <c:v>327911</c:v>
                </c:pt>
                <c:pt idx="5">
                  <c:v>361038</c:v>
                </c:pt>
                <c:pt idx="6">
                  <c:v>363093</c:v>
                </c:pt>
                <c:pt idx="7">
                  <c:v>366563</c:v>
                </c:pt>
                <c:pt idx="8">
                  <c:v>385389</c:v>
                </c:pt>
                <c:pt idx="9">
                  <c:v>393961</c:v>
                </c:pt>
                <c:pt idx="10">
                  <c:v>415363</c:v>
                </c:pt>
                <c:pt idx="11">
                  <c:v>426701</c:v>
                </c:pt>
                <c:pt idx="12">
                  <c:v>431307</c:v>
                </c:pt>
                <c:pt idx="13">
                  <c:v>436308</c:v>
                </c:pt>
                <c:pt idx="14">
                  <c:v>455249</c:v>
                </c:pt>
                <c:pt idx="15">
                  <c:v>496725</c:v>
                </c:pt>
                <c:pt idx="16">
                  <c:v>498343</c:v>
                </c:pt>
                <c:pt idx="17">
                  <c:v>511155</c:v>
                </c:pt>
                <c:pt idx="18">
                  <c:v>517115</c:v>
                </c:pt>
                <c:pt idx="19">
                  <c:v>520883</c:v>
                </c:pt>
                <c:pt idx="20">
                  <c:v>524493</c:v>
                </c:pt>
                <c:pt idx="21">
                  <c:v>564554</c:v>
                </c:pt>
                <c:pt idx="22">
                  <c:v>567051</c:v>
                </c:pt>
                <c:pt idx="23">
                  <c:v>575934</c:v>
                </c:pt>
                <c:pt idx="24">
                  <c:v>593473</c:v>
                </c:pt>
                <c:pt idx="25">
                  <c:v>597903</c:v>
                </c:pt>
                <c:pt idx="26">
                  <c:v>606248</c:v>
                </c:pt>
                <c:pt idx="27">
                  <c:v>620437</c:v>
                </c:pt>
                <c:pt idx="28">
                  <c:v>628703</c:v>
                </c:pt>
                <c:pt idx="29">
                  <c:v>632220</c:v>
                </c:pt>
                <c:pt idx="30">
                  <c:v>657958</c:v>
                </c:pt>
                <c:pt idx="31">
                  <c:v>686701</c:v>
                </c:pt>
                <c:pt idx="32">
                  <c:v>688507</c:v>
                </c:pt>
                <c:pt idx="33">
                  <c:v>692427</c:v>
                </c:pt>
                <c:pt idx="34">
                  <c:v>705825</c:v>
                </c:pt>
                <c:pt idx="35">
                  <c:v>724668</c:v>
                </c:pt>
                <c:pt idx="36">
                  <c:v>724695</c:v>
                </c:pt>
                <c:pt idx="37">
                  <c:v>738284</c:v>
                </c:pt>
                <c:pt idx="38">
                  <c:v>760086</c:v>
                </c:pt>
                <c:pt idx="39">
                  <c:v>761208</c:v>
                </c:pt>
                <c:pt idx="40">
                  <c:v>794036</c:v>
                </c:pt>
                <c:pt idx="41">
                  <c:v>797216</c:v>
                </c:pt>
                <c:pt idx="42">
                  <c:v>833043</c:v>
                </c:pt>
                <c:pt idx="43">
                  <c:v>843414</c:v>
                </c:pt>
                <c:pt idx="44">
                  <c:v>851689</c:v>
                </c:pt>
                <c:pt idx="45">
                  <c:v>859296</c:v>
                </c:pt>
                <c:pt idx="46">
                  <c:v>861829</c:v>
                </c:pt>
                <c:pt idx="47">
                  <c:v>867032</c:v>
                </c:pt>
                <c:pt idx="48">
                  <c:v>878155</c:v>
                </c:pt>
                <c:pt idx="49">
                  <c:v>892094</c:v>
                </c:pt>
                <c:pt idx="50">
                  <c:v>917330</c:v>
                </c:pt>
                <c:pt idx="51">
                  <c:v>931556</c:v>
                </c:pt>
                <c:pt idx="52">
                  <c:v>949650</c:v>
                </c:pt>
                <c:pt idx="53">
                  <c:v>956655</c:v>
                </c:pt>
                <c:pt idx="54">
                  <c:v>966779</c:v>
                </c:pt>
                <c:pt idx="55">
                  <c:v>972360</c:v>
                </c:pt>
                <c:pt idx="56">
                  <c:v>978096</c:v>
                </c:pt>
                <c:pt idx="57">
                  <c:v>982857</c:v>
                </c:pt>
                <c:pt idx="58">
                  <c:v>993422</c:v>
                </c:pt>
                <c:pt idx="59">
                  <c:v>997228</c:v>
                </c:pt>
                <c:pt idx="60">
                  <c:v>997602</c:v>
                </c:pt>
                <c:pt idx="61">
                  <c:v>998220</c:v>
                </c:pt>
                <c:pt idx="62">
                  <c:v>1000426</c:v>
                </c:pt>
                <c:pt idx="63">
                  <c:v>1037400</c:v>
                </c:pt>
                <c:pt idx="64">
                  <c:v>1044449</c:v>
                </c:pt>
                <c:pt idx="65">
                  <c:v>1046967</c:v>
                </c:pt>
                <c:pt idx="66">
                  <c:v>1071391</c:v>
                </c:pt>
                <c:pt idx="67">
                  <c:v>1082730</c:v>
                </c:pt>
                <c:pt idx="68">
                  <c:v>1101205</c:v>
                </c:pt>
                <c:pt idx="69">
                  <c:v>1143399</c:v>
                </c:pt>
                <c:pt idx="70">
                  <c:v>1157454</c:v>
                </c:pt>
                <c:pt idx="71">
                  <c:v>1162704</c:v>
                </c:pt>
                <c:pt idx="72">
                  <c:v>1163600</c:v>
                </c:pt>
                <c:pt idx="73">
                  <c:v>1164896</c:v>
                </c:pt>
                <c:pt idx="74">
                  <c:v>1166752</c:v>
                </c:pt>
                <c:pt idx="75">
                  <c:v>1200428</c:v>
                </c:pt>
                <c:pt idx="76">
                  <c:v>1218811</c:v>
                </c:pt>
                <c:pt idx="77">
                  <c:v>1241064</c:v>
                </c:pt>
                <c:pt idx="78">
                  <c:v>1247676</c:v>
                </c:pt>
                <c:pt idx="79">
                  <c:v>1249232</c:v>
                </c:pt>
                <c:pt idx="80">
                  <c:v>1278793</c:v>
                </c:pt>
                <c:pt idx="81">
                  <c:v>1280302</c:v>
                </c:pt>
                <c:pt idx="82">
                  <c:v>1285144</c:v>
                </c:pt>
                <c:pt idx="83">
                  <c:v>1333872</c:v>
                </c:pt>
                <c:pt idx="84">
                  <c:v>1363947</c:v>
                </c:pt>
                <c:pt idx="85">
                  <c:v>1364626</c:v>
                </c:pt>
                <c:pt idx="86">
                  <c:v>1365607</c:v>
                </c:pt>
                <c:pt idx="87">
                  <c:v>1375301</c:v>
                </c:pt>
                <c:pt idx="88">
                  <c:v>1378912</c:v>
                </c:pt>
                <c:pt idx="89">
                  <c:v>1391322</c:v>
                </c:pt>
                <c:pt idx="90">
                  <c:v>1395547</c:v>
                </c:pt>
                <c:pt idx="91">
                  <c:v>1401968</c:v>
                </c:pt>
                <c:pt idx="92">
                  <c:v>1405926</c:v>
                </c:pt>
                <c:pt idx="93">
                  <c:v>1432403</c:v>
                </c:pt>
                <c:pt idx="94">
                  <c:v>1439628</c:v>
                </c:pt>
                <c:pt idx="95">
                  <c:v>1441313</c:v>
                </c:pt>
                <c:pt idx="96">
                  <c:v>1451540</c:v>
                </c:pt>
                <c:pt idx="97">
                  <c:v>1456955</c:v>
                </c:pt>
                <c:pt idx="98">
                  <c:v>1510390</c:v>
                </c:pt>
                <c:pt idx="99">
                  <c:v>1521689</c:v>
                </c:pt>
                <c:pt idx="100">
                  <c:v>1532056</c:v>
                </c:pt>
                <c:pt idx="101">
                  <c:v>1555894</c:v>
                </c:pt>
                <c:pt idx="102">
                  <c:v>1564970</c:v>
                </c:pt>
                <c:pt idx="103">
                  <c:v>1574767</c:v>
                </c:pt>
                <c:pt idx="104">
                  <c:v>1577406</c:v>
                </c:pt>
                <c:pt idx="105">
                  <c:v>1583698</c:v>
                </c:pt>
                <c:pt idx="106">
                  <c:v>1585423</c:v>
                </c:pt>
                <c:pt idx="107">
                  <c:v>1586631</c:v>
                </c:pt>
                <c:pt idx="108">
                  <c:v>1595609</c:v>
                </c:pt>
                <c:pt idx="109">
                  <c:v>1604035</c:v>
                </c:pt>
                <c:pt idx="110">
                  <c:v>1621098</c:v>
                </c:pt>
                <c:pt idx="111">
                  <c:v>1646237</c:v>
                </c:pt>
                <c:pt idx="112">
                  <c:v>1647017</c:v>
                </c:pt>
                <c:pt idx="113">
                  <c:v>1661002</c:v>
                </c:pt>
                <c:pt idx="114">
                  <c:v>1677656</c:v>
                </c:pt>
                <c:pt idx="115">
                  <c:v>1678744</c:v>
                </c:pt>
                <c:pt idx="116">
                  <c:v>1681379</c:v>
                </c:pt>
                <c:pt idx="117">
                  <c:v>1698535</c:v>
                </c:pt>
                <c:pt idx="118">
                  <c:v>1705320</c:v>
                </c:pt>
                <c:pt idx="119">
                  <c:v>1712326</c:v>
                </c:pt>
                <c:pt idx="120">
                  <c:v>1721792</c:v>
                </c:pt>
                <c:pt idx="121">
                  <c:v>1731264</c:v>
                </c:pt>
                <c:pt idx="122">
                  <c:v>1733349</c:v>
                </c:pt>
                <c:pt idx="123">
                  <c:v>1744818</c:v>
                </c:pt>
                <c:pt idx="124">
                  <c:v>1754024</c:v>
                </c:pt>
                <c:pt idx="125">
                  <c:v>1777540</c:v>
                </c:pt>
                <c:pt idx="126">
                  <c:v>1777873</c:v>
                </c:pt>
                <c:pt idx="127">
                  <c:v>1789843</c:v>
                </c:pt>
                <c:pt idx="128">
                  <c:v>1792912</c:v>
                </c:pt>
                <c:pt idx="129">
                  <c:v>1795439</c:v>
                </c:pt>
                <c:pt idx="130">
                  <c:v>1798736</c:v>
                </c:pt>
                <c:pt idx="131">
                  <c:v>1842203</c:v>
                </c:pt>
                <c:pt idx="132">
                  <c:v>1846924</c:v>
                </c:pt>
                <c:pt idx="133">
                  <c:v>1849886</c:v>
                </c:pt>
                <c:pt idx="134">
                  <c:v>1851585</c:v>
                </c:pt>
                <c:pt idx="135">
                  <c:v>1852504</c:v>
                </c:pt>
                <c:pt idx="136">
                  <c:v>1863271</c:v>
                </c:pt>
                <c:pt idx="137">
                  <c:v>1869288</c:v>
                </c:pt>
                <c:pt idx="138">
                  <c:v>1872116</c:v>
                </c:pt>
                <c:pt idx="139">
                  <c:v>1890661</c:v>
                </c:pt>
                <c:pt idx="140">
                  <c:v>1910316</c:v>
                </c:pt>
                <c:pt idx="141">
                  <c:v>1914328</c:v>
                </c:pt>
                <c:pt idx="142">
                  <c:v>1923275</c:v>
                </c:pt>
                <c:pt idx="143">
                  <c:v>1975595</c:v>
                </c:pt>
                <c:pt idx="144">
                  <c:v>2028761</c:v>
                </c:pt>
                <c:pt idx="145">
                  <c:v>2031961</c:v>
                </c:pt>
                <c:pt idx="146">
                  <c:v>2032408</c:v>
                </c:pt>
                <c:pt idx="147">
                  <c:v>2035532</c:v>
                </c:pt>
                <c:pt idx="148">
                  <c:v>2047376</c:v>
                </c:pt>
                <c:pt idx="149">
                  <c:v>2048766</c:v>
                </c:pt>
                <c:pt idx="150">
                  <c:v>2065693</c:v>
                </c:pt>
                <c:pt idx="151">
                  <c:v>2071535</c:v>
                </c:pt>
                <c:pt idx="152">
                  <c:v>2075756</c:v>
                </c:pt>
                <c:pt idx="153">
                  <c:v>2079459</c:v>
                </c:pt>
                <c:pt idx="154">
                  <c:v>2080519</c:v>
                </c:pt>
                <c:pt idx="155">
                  <c:v>2098532</c:v>
                </c:pt>
                <c:pt idx="156">
                  <c:v>2103883</c:v>
                </c:pt>
                <c:pt idx="157">
                  <c:v>2114066</c:v>
                </c:pt>
                <c:pt idx="158">
                  <c:v>2124299</c:v>
                </c:pt>
                <c:pt idx="159">
                  <c:v>2128445</c:v>
                </c:pt>
                <c:pt idx="160">
                  <c:v>2129634</c:v>
                </c:pt>
                <c:pt idx="161">
                  <c:v>2132707</c:v>
                </c:pt>
                <c:pt idx="162">
                  <c:v>2155217</c:v>
                </c:pt>
                <c:pt idx="163">
                  <c:v>2171977</c:v>
                </c:pt>
                <c:pt idx="164">
                  <c:v>2176759</c:v>
                </c:pt>
                <c:pt idx="165">
                  <c:v>2190881</c:v>
                </c:pt>
                <c:pt idx="166">
                  <c:v>2214906</c:v>
                </c:pt>
                <c:pt idx="167">
                  <c:v>2260858</c:v>
                </c:pt>
                <c:pt idx="168">
                  <c:v>2278818</c:v>
                </c:pt>
                <c:pt idx="169">
                  <c:v>2284176</c:v>
                </c:pt>
                <c:pt idx="170">
                  <c:v>2307525</c:v>
                </c:pt>
                <c:pt idx="171">
                  <c:v>2313564</c:v>
                </c:pt>
                <c:pt idx="172">
                  <c:v>2314583</c:v>
                </c:pt>
                <c:pt idx="173">
                  <c:v>2317281</c:v>
                </c:pt>
                <c:pt idx="174">
                  <c:v>2321103</c:v>
                </c:pt>
                <c:pt idx="175">
                  <c:v>2324360</c:v>
                </c:pt>
                <c:pt idx="176">
                  <c:v>2325137</c:v>
                </c:pt>
                <c:pt idx="177">
                  <c:v>2325241</c:v>
                </c:pt>
                <c:pt idx="178">
                  <c:v>2337589</c:v>
                </c:pt>
                <c:pt idx="179">
                  <c:v>2350657</c:v>
                </c:pt>
                <c:pt idx="180">
                  <c:v>2351983</c:v>
                </c:pt>
                <c:pt idx="181">
                  <c:v>2399849</c:v>
                </c:pt>
                <c:pt idx="182">
                  <c:v>2416005</c:v>
                </c:pt>
                <c:pt idx="183">
                  <c:v>2417893</c:v>
                </c:pt>
                <c:pt idx="184">
                  <c:v>2434703</c:v>
                </c:pt>
                <c:pt idx="185">
                  <c:v>2457082</c:v>
                </c:pt>
                <c:pt idx="186">
                  <c:v>2478567</c:v>
                </c:pt>
                <c:pt idx="187">
                  <c:v>2507635</c:v>
                </c:pt>
                <c:pt idx="188">
                  <c:v>2515719</c:v>
                </c:pt>
                <c:pt idx="189">
                  <c:v>2568032</c:v>
                </c:pt>
                <c:pt idx="190">
                  <c:v>2571625</c:v>
                </c:pt>
                <c:pt idx="191">
                  <c:v>2577504</c:v>
                </c:pt>
                <c:pt idx="192">
                  <c:v>2581316</c:v>
                </c:pt>
                <c:pt idx="193">
                  <c:v>2595805</c:v>
                </c:pt>
                <c:pt idx="194">
                  <c:v>2614874</c:v>
                </c:pt>
                <c:pt idx="195">
                  <c:v>2615167</c:v>
                </c:pt>
                <c:pt idx="196">
                  <c:v>2631309</c:v>
                </c:pt>
                <c:pt idx="197">
                  <c:v>2641102</c:v>
                </c:pt>
                <c:pt idx="198">
                  <c:v>2657093</c:v>
                </c:pt>
                <c:pt idx="199">
                  <c:v>2693059</c:v>
                </c:pt>
                <c:pt idx="200">
                  <c:v>2750002</c:v>
                </c:pt>
                <c:pt idx="201">
                  <c:v>2756253</c:v>
                </c:pt>
                <c:pt idx="202">
                  <c:v>2766633</c:v>
                </c:pt>
                <c:pt idx="203">
                  <c:v>2769446</c:v>
                </c:pt>
                <c:pt idx="204">
                  <c:v>2777394</c:v>
                </c:pt>
                <c:pt idx="205">
                  <c:v>2784222</c:v>
                </c:pt>
                <c:pt idx="206">
                  <c:v>2833477</c:v>
                </c:pt>
                <c:pt idx="207">
                  <c:v>2840306</c:v>
                </c:pt>
                <c:pt idx="208">
                  <c:v>2858241</c:v>
                </c:pt>
                <c:pt idx="209">
                  <c:v>2867148</c:v>
                </c:pt>
                <c:pt idx="210">
                  <c:v>2870530</c:v>
                </c:pt>
                <c:pt idx="211">
                  <c:v>2875912</c:v>
                </c:pt>
                <c:pt idx="212">
                  <c:v>2914288</c:v>
                </c:pt>
                <c:pt idx="213">
                  <c:v>2923122</c:v>
                </c:pt>
                <c:pt idx="214">
                  <c:v>2950206</c:v>
                </c:pt>
                <c:pt idx="215">
                  <c:v>3007137</c:v>
                </c:pt>
                <c:pt idx="216">
                  <c:v>3014930</c:v>
                </c:pt>
                <c:pt idx="217">
                  <c:v>3029509</c:v>
                </c:pt>
                <c:pt idx="218">
                  <c:v>3032132</c:v>
                </c:pt>
                <c:pt idx="219">
                  <c:v>3041391</c:v>
                </c:pt>
                <c:pt idx="220">
                  <c:v>3053106</c:v>
                </c:pt>
                <c:pt idx="221">
                  <c:v>3059280</c:v>
                </c:pt>
                <c:pt idx="222">
                  <c:v>3063743</c:v>
                </c:pt>
                <c:pt idx="223">
                  <c:v>3067657</c:v>
                </c:pt>
                <c:pt idx="224">
                  <c:v>3084830</c:v>
                </c:pt>
                <c:pt idx="225">
                  <c:v>3118731</c:v>
                </c:pt>
                <c:pt idx="226">
                  <c:v>3126227</c:v>
                </c:pt>
                <c:pt idx="227">
                  <c:v>3143585</c:v>
                </c:pt>
                <c:pt idx="228">
                  <c:v>3210706</c:v>
                </c:pt>
                <c:pt idx="229">
                  <c:v>3221354</c:v>
                </c:pt>
                <c:pt idx="230">
                  <c:v>3262705</c:v>
                </c:pt>
                <c:pt idx="231">
                  <c:v>3270781</c:v>
                </c:pt>
                <c:pt idx="232">
                  <c:v>3271092</c:v>
                </c:pt>
                <c:pt idx="233">
                  <c:v>3284689</c:v>
                </c:pt>
                <c:pt idx="234">
                  <c:v>3306318</c:v>
                </c:pt>
                <c:pt idx="235">
                  <c:v>3308991</c:v>
                </c:pt>
                <c:pt idx="236">
                  <c:v>3317352</c:v>
                </c:pt>
                <c:pt idx="237">
                  <c:v>3321734</c:v>
                </c:pt>
                <c:pt idx="238">
                  <c:v>3335934</c:v>
                </c:pt>
                <c:pt idx="239">
                  <c:v>3356145</c:v>
                </c:pt>
                <c:pt idx="240">
                  <c:v>3357891</c:v>
                </c:pt>
                <c:pt idx="241">
                  <c:v>3371150</c:v>
                </c:pt>
                <c:pt idx="242">
                  <c:v>3374594</c:v>
                </c:pt>
                <c:pt idx="243">
                  <c:v>3392105</c:v>
                </c:pt>
                <c:pt idx="244">
                  <c:v>3396291</c:v>
                </c:pt>
                <c:pt idx="245">
                  <c:v>3407914</c:v>
                </c:pt>
                <c:pt idx="246">
                  <c:v>3437034</c:v>
                </c:pt>
                <c:pt idx="247">
                  <c:v>3440549</c:v>
                </c:pt>
                <c:pt idx="248">
                  <c:v>3447879</c:v>
                </c:pt>
                <c:pt idx="249">
                  <c:v>3452581</c:v>
                </c:pt>
                <c:pt idx="250">
                  <c:v>3465430</c:v>
                </c:pt>
                <c:pt idx="251">
                  <c:v>3469927</c:v>
                </c:pt>
                <c:pt idx="252">
                  <c:v>3484373</c:v>
                </c:pt>
                <c:pt idx="253">
                  <c:v>3527128</c:v>
                </c:pt>
                <c:pt idx="254">
                  <c:v>3533369</c:v>
                </c:pt>
                <c:pt idx="255">
                  <c:v>3537398</c:v>
                </c:pt>
                <c:pt idx="256">
                  <c:v>3558427</c:v>
                </c:pt>
                <c:pt idx="257">
                  <c:v>3559107</c:v>
                </c:pt>
                <c:pt idx="258">
                  <c:v>3590671</c:v>
                </c:pt>
                <c:pt idx="259">
                  <c:v>3592306</c:v>
                </c:pt>
                <c:pt idx="260">
                  <c:v>3593758</c:v>
                </c:pt>
                <c:pt idx="261">
                  <c:v>3612649</c:v>
                </c:pt>
                <c:pt idx="262">
                  <c:v>3626007</c:v>
                </c:pt>
                <c:pt idx="263">
                  <c:v>3634438</c:v>
                </c:pt>
                <c:pt idx="264">
                  <c:v>3664356</c:v>
                </c:pt>
                <c:pt idx="265">
                  <c:v>3668445</c:v>
                </c:pt>
                <c:pt idx="266">
                  <c:v>3685453</c:v>
                </c:pt>
                <c:pt idx="267">
                  <c:v>3729563</c:v>
                </c:pt>
                <c:pt idx="268">
                  <c:v>3743297</c:v>
                </c:pt>
                <c:pt idx="269">
                  <c:v>3757461</c:v>
                </c:pt>
                <c:pt idx="270">
                  <c:v>3770951</c:v>
                </c:pt>
                <c:pt idx="271">
                  <c:v>3784272</c:v>
                </c:pt>
                <c:pt idx="272">
                  <c:v>3793632</c:v>
                </c:pt>
                <c:pt idx="273">
                  <c:v>3815419</c:v>
                </c:pt>
                <c:pt idx="274">
                  <c:v>3845419</c:v>
                </c:pt>
                <c:pt idx="275">
                  <c:v>3849431</c:v>
                </c:pt>
                <c:pt idx="276">
                  <c:v>3880726</c:v>
                </c:pt>
                <c:pt idx="277">
                  <c:v>3880981</c:v>
                </c:pt>
                <c:pt idx="278">
                  <c:v>3888748</c:v>
                </c:pt>
                <c:pt idx="279">
                  <c:v>3892873</c:v>
                </c:pt>
                <c:pt idx="280">
                  <c:v>3908180</c:v>
                </c:pt>
                <c:pt idx="281">
                  <c:v>3931590</c:v>
                </c:pt>
                <c:pt idx="282">
                  <c:v>3937126</c:v>
                </c:pt>
                <c:pt idx="283">
                  <c:v>3950053</c:v>
                </c:pt>
                <c:pt idx="284">
                  <c:v>3951913</c:v>
                </c:pt>
                <c:pt idx="285">
                  <c:v>3957248</c:v>
                </c:pt>
                <c:pt idx="286">
                  <c:v>3964817</c:v>
                </c:pt>
                <c:pt idx="287">
                  <c:v>3987104</c:v>
                </c:pt>
                <c:pt idx="288">
                  <c:v>4016222</c:v>
                </c:pt>
                <c:pt idx="289">
                  <c:v>4021197</c:v>
                </c:pt>
                <c:pt idx="290">
                  <c:v>4025681</c:v>
                </c:pt>
                <c:pt idx="291">
                  <c:v>4041867</c:v>
                </c:pt>
                <c:pt idx="292">
                  <c:v>4044806</c:v>
                </c:pt>
                <c:pt idx="293">
                  <c:v>4057980</c:v>
                </c:pt>
                <c:pt idx="294">
                  <c:v>4059912</c:v>
                </c:pt>
                <c:pt idx="295">
                  <c:v>4068060</c:v>
                </c:pt>
                <c:pt idx="296">
                  <c:v>4073628</c:v>
                </c:pt>
                <c:pt idx="297">
                  <c:v>4100700</c:v>
                </c:pt>
                <c:pt idx="298">
                  <c:v>4121647</c:v>
                </c:pt>
                <c:pt idx="299">
                  <c:v>4149402</c:v>
                </c:pt>
                <c:pt idx="300">
                  <c:v>4180113</c:v>
                </c:pt>
                <c:pt idx="301">
                  <c:v>4187278</c:v>
                </c:pt>
                <c:pt idx="302">
                  <c:v>4204266</c:v>
                </c:pt>
                <c:pt idx="303">
                  <c:v>4247631</c:v>
                </c:pt>
                <c:pt idx="304">
                  <c:v>4261414</c:v>
                </c:pt>
                <c:pt idx="305">
                  <c:v>4269526</c:v>
                </c:pt>
                <c:pt idx="306">
                  <c:v>4281990</c:v>
                </c:pt>
                <c:pt idx="307">
                  <c:v>4297880</c:v>
                </c:pt>
                <c:pt idx="308">
                  <c:v>4327858</c:v>
                </c:pt>
                <c:pt idx="309">
                  <c:v>4330628</c:v>
                </c:pt>
                <c:pt idx="310">
                  <c:v>4339077</c:v>
                </c:pt>
                <c:pt idx="311">
                  <c:v>4383945</c:v>
                </c:pt>
                <c:pt idx="312">
                  <c:v>4387116</c:v>
                </c:pt>
                <c:pt idx="313">
                  <c:v>4415135</c:v>
                </c:pt>
                <c:pt idx="314">
                  <c:v>4424061</c:v>
                </c:pt>
                <c:pt idx="315">
                  <c:v>4443217</c:v>
                </c:pt>
                <c:pt idx="316">
                  <c:v>4478964</c:v>
                </c:pt>
                <c:pt idx="317">
                  <c:v>4486507</c:v>
                </c:pt>
                <c:pt idx="318">
                  <c:v>4521128</c:v>
                </c:pt>
                <c:pt idx="319">
                  <c:v>4521220</c:v>
                </c:pt>
                <c:pt idx="320">
                  <c:v>4531692</c:v>
                </c:pt>
                <c:pt idx="321">
                  <c:v>4547550</c:v>
                </c:pt>
                <c:pt idx="322">
                  <c:v>4574173</c:v>
                </c:pt>
                <c:pt idx="323">
                  <c:v>4577402</c:v>
                </c:pt>
                <c:pt idx="324">
                  <c:v>4641816</c:v>
                </c:pt>
                <c:pt idx="325">
                  <c:v>4740967</c:v>
                </c:pt>
                <c:pt idx="326">
                  <c:v>4750845</c:v>
                </c:pt>
                <c:pt idx="327">
                  <c:v>4767545</c:v>
                </c:pt>
                <c:pt idx="328">
                  <c:v>4799921</c:v>
                </c:pt>
                <c:pt idx="329">
                  <c:v>4805679</c:v>
                </c:pt>
                <c:pt idx="330">
                  <c:v>4819573</c:v>
                </c:pt>
                <c:pt idx="331">
                  <c:v>4849953</c:v>
                </c:pt>
                <c:pt idx="332">
                  <c:v>4878964</c:v>
                </c:pt>
                <c:pt idx="333">
                  <c:v>4916526</c:v>
                </c:pt>
                <c:pt idx="334">
                  <c:v>4981406</c:v>
                </c:pt>
                <c:pt idx="335">
                  <c:v>4993005</c:v>
                </c:pt>
                <c:pt idx="336">
                  <c:v>5004173</c:v>
                </c:pt>
                <c:pt idx="337">
                  <c:v>5022254</c:v>
                </c:pt>
                <c:pt idx="338">
                  <c:v>5039549</c:v>
                </c:pt>
                <c:pt idx="339">
                  <c:v>5048981</c:v>
                </c:pt>
                <c:pt idx="340">
                  <c:v>5074237</c:v>
                </c:pt>
                <c:pt idx="341">
                  <c:v>5076036</c:v>
                </c:pt>
                <c:pt idx="342">
                  <c:v>5082340</c:v>
                </c:pt>
                <c:pt idx="343">
                  <c:v>5087009</c:v>
                </c:pt>
                <c:pt idx="344">
                  <c:v>5094564</c:v>
                </c:pt>
                <c:pt idx="345">
                  <c:v>5122857</c:v>
                </c:pt>
                <c:pt idx="346">
                  <c:v>5157871</c:v>
                </c:pt>
                <c:pt idx="347">
                  <c:v>5180688</c:v>
                </c:pt>
                <c:pt idx="348">
                  <c:v>5195456</c:v>
                </c:pt>
                <c:pt idx="349">
                  <c:v>5197192</c:v>
                </c:pt>
                <c:pt idx="350">
                  <c:v>5198230</c:v>
                </c:pt>
                <c:pt idx="351">
                  <c:v>5247481</c:v>
                </c:pt>
                <c:pt idx="352">
                  <c:v>5259057</c:v>
                </c:pt>
                <c:pt idx="353">
                  <c:v>5286595</c:v>
                </c:pt>
                <c:pt idx="354">
                  <c:v>5322949</c:v>
                </c:pt>
                <c:pt idx="355">
                  <c:v>5352660</c:v>
                </c:pt>
                <c:pt idx="356">
                  <c:v>5353871</c:v>
                </c:pt>
                <c:pt idx="357">
                  <c:v>5403089</c:v>
                </c:pt>
                <c:pt idx="358">
                  <c:v>5416211</c:v>
                </c:pt>
                <c:pt idx="359">
                  <c:v>5468609</c:v>
                </c:pt>
                <c:pt idx="360">
                  <c:v>5509519</c:v>
                </c:pt>
                <c:pt idx="361">
                  <c:v>5572899</c:v>
                </c:pt>
                <c:pt idx="362">
                  <c:v>5594502</c:v>
                </c:pt>
                <c:pt idx="363">
                  <c:v>5616545</c:v>
                </c:pt>
                <c:pt idx="364">
                  <c:v>5618717</c:v>
                </c:pt>
                <c:pt idx="365">
                  <c:v>5621368</c:v>
                </c:pt>
                <c:pt idx="366">
                  <c:v>5641494</c:v>
                </c:pt>
                <c:pt idx="367">
                  <c:v>5657693</c:v>
                </c:pt>
                <c:pt idx="368">
                  <c:v>5672807</c:v>
                </c:pt>
                <c:pt idx="369">
                  <c:v>5740434</c:v>
                </c:pt>
                <c:pt idx="370">
                  <c:v>5745217</c:v>
                </c:pt>
                <c:pt idx="371">
                  <c:v>5760194</c:v>
                </c:pt>
                <c:pt idx="372">
                  <c:v>5767147</c:v>
                </c:pt>
                <c:pt idx="373">
                  <c:v>5785275</c:v>
                </c:pt>
                <c:pt idx="374">
                  <c:v>5819872</c:v>
                </c:pt>
                <c:pt idx="375">
                  <c:v>5862360</c:v>
                </c:pt>
                <c:pt idx="376">
                  <c:v>5894934</c:v>
                </c:pt>
                <c:pt idx="377">
                  <c:v>5912369</c:v>
                </c:pt>
                <c:pt idx="378">
                  <c:v>5931406</c:v>
                </c:pt>
                <c:pt idx="379">
                  <c:v>5947898</c:v>
                </c:pt>
                <c:pt idx="380">
                  <c:v>5959253</c:v>
                </c:pt>
                <c:pt idx="381">
                  <c:v>6001714</c:v>
                </c:pt>
                <c:pt idx="382">
                  <c:v>6008804</c:v>
                </c:pt>
                <c:pt idx="383">
                  <c:v>6025135</c:v>
                </c:pt>
                <c:pt idx="384">
                  <c:v>6078393</c:v>
                </c:pt>
                <c:pt idx="385">
                  <c:v>6094438</c:v>
                </c:pt>
                <c:pt idx="386">
                  <c:v>6126591</c:v>
                </c:pt>
                <c:pt idx="387">
                  <c:v>6128222</c:v>
                </c:pt>
                <c:pt idx="388">
                  <c:v>6146479</c:v>
                </c:pt>
                <c:pt idx="389">
                  <c:v>6155392</c:v>
                </c:pt>
                <c:pt idx="390">
                  <c:v>6165449</c:v>
                </c:pt>
                <c:pt idx="391">
                  <c:v>6237902</c:v>
                </c:pt>
                <c:pt idx="392">
                  <c:v>6321712</c:v>
                </c:pt>
                <c:pt idx="393">
                  <c:v>6322918</c:v>
                </c:pt>
                <c:pt idx="394">
                  <c:v>6327201</c:v>
                </c:pt>
                <c:pt idx="395">
                  <c:v>6341240</c:v>
                </c:pt>
                <c:pt idx="396">
                  <c:v>6396131</c:v>
                </c:pt>
                <c:pt idx="397">
                  <c:v>6400902</c:v>
                </c:pt>
                <c:pt idx="398">
                  <c:v>6424659</c:v>
                </c:pt>
                <c:pt idx="399">
                  <c:v>6471811</c:v>
                </c:pt>
                <c:pt idx="400">
                  <c:v>6522708</c:v>
                </c:pt>
                <c:pt idx="401">
                  <c:v>6536135</c:v>
                </c:pt>
                <c:pt idx="402">
                  <c:v>6539499</c:v>
                </c:pt>
                <c:pt idx="403">
                  <c:v>6591008</c:v>
                </c:pt>
                <c:pt idx="404">
                  <c:v>6677375</c:v>
                </c:pt>
                <c:pt idx="405">
                  <c:v>6684949</c:v>
                </c:pt>
                <c:pt idx="406">
                  <c:v>6695449</c:v>
                </c:pt>
                <c:pt idx="407">
                  <c:v>6721664</c:v>
                </c:pt>
                <c:pt idx="408">
                  <c:v>6724328</c:v>
                </c:pt>
                <c:pt idx="409">
                  <c:v>6735072</c:v>
                </c:pt>
                <c:pt idx="410">
                  <c:v>6802678</c:v>
                </c:pt>
                <c:pt idx="411">
                  <c:v>6819893</c:v>
                </c:pt>
                <c:pt idx="412">
                  <c:v>6834053</c:v>
                </c:pt>
                <c:pt idx="413">
                  <c:v>6847846</c:v>
                </c:pt>
                <c:pt idx="414">
                  <c:v>6885940</c:v>
                </c:pt>
                <c:pt idx="415">
                  <c:v>6886711</c:v>
                </c:pt>
                <c:pt idx="416">
                  <c:v>6937937</c:v>
                </c:pt>
                <c:pt idx="417">
                  <c:v>6965606</c:v>
                </c:pt>
                <c:pt idx="418">
                  <c:v>7028563</c:v>
                </c:pt>
                <c:pt idx="419">
                  <c:v>7040860</c:v>
                </c:pt>
                <c:pt idx="420">
                  <c:v>7048006</c:v>
                </c:pt>
                <c:pt idx="421">
                  <c:v>7056256</c:v>
                </c:pt>
                <c:pt idx="422">
                  <c:v>7060426</c:v>
                </c:pt>
                <c:pt idx="423">
                  <c:v>7094368</c:v>
                </c:pt>
                <c:pt idx="424">
                  <c:v>7117870</c:v>
                </c:pt>
                <c:pt idx="425">
                  <c:v>7124345</c:v>
                </c:pt>
                <c:pt idx="426">
                  <c:v>7134766</c:v>
                </c:pt>
                <c:pt idx="427">
                  <c:v>7176206</c:v>
                </c:pt>
                <c:pt idx="428">
                  <c:v>7198989</c:v>
                </c:pt>
                <c:pt idx="429">
                  <c:v>7238098</c:v>
                </c:pt>
                <c:pt idx="430">
                  <c:v>7265141</c:v>
                </c:pt>
                <c:pt idx="431">
                  <c:v>7275964</c:v>
                </c:pt>
                <c:pt idx="432">
                  <c:v>7325605</c:v>
                </c:pt>
                <c:pt idx="433">
                  <c:v>7354248</c:v>
                </c:pt>
                <c:pt idx="434">
                  <c:v>7444401</c:v>
                </c:pt>
                <c:pt idx="435">
                  <c:v>7552734</c:v>
                </c:pt>
                <c:pt idx="436">
                  <c:v>7566622</c:v>
                </c:pt>
                <c:pt idx="437">
                  <c:v>7601804</c:v>
                </c:pt>
                <c:pt idx="438">
                  <c:v>7628233</c:v>
                </c:pt>
                <c:pt idx="439">
                  <c:v>7662281</c:v>
                </c:pt>
                <c:pt idx="440">
                  <c:v>7703254</c:v>
                </c:pt>
                <c:pt idx="441">
                  <c:v>7710779</c:v>
                </c:pt>
                <c:pt idx="442">
                  <c:v>7738333</c:v>
                </c:pt>
                <c:pt idx="443">
                  <c:v>7740837</c:v>
                </c:pt>
                <c:pt idx="444">
                  <c:v>7756690</c:v>
                </c:pt>
                <c:pt idx="445">
                  <c:v>7828061</c:v>
                </c:pt>
                <c:pt idx="446">
                  <c:v>7852405</c:v>
                </c:pt>
                <c:pt idx="447">
                  <c:v>7873271</c:v>
                </c:pt>
                <c:pt idx="448">
                  <c:v>7935627</c:v>
                </c:pt>
                <c:pt idx="449">
                  <c:v>7949484</c:v>
                </c:pt>
                <c:pt idx="450">
                  <c:v>7975222</c:v>
                </c:pt>
                <c:pt idx="451">
                  <c:v>8024189</c:v>
                </c:pt>
                <c:pt idx="452">
                  <c:v>8025068</c:v>
                </c:pt>
                <c:pt idx="453">
                  <c:v>8029951</c:v>
                </c:pt>
                <c:pt idx="454">
                  <c:v>8058823</c:v>
                </c:pt>
                <c:pt idx="455">
                  <c:v>8069185</c:v>
                </c:pt>
                <c:pt idx="456">
                  <c:v>8132943</c:v>
                </c:pt>
                <c:pt idx="457">
                  <c:v>8161596</c:v>
                </c:pt>
                <c:pt idx="458">
                  <c:v>8200223</c:v>
                </c:pt>
                <c:pt idx="459">
                  <c:v>8207745</c:v>
                </c:pt>
                <c:pt idx="460">
                  <c:v>8234491</c:v>
                </c:pt>
                <c:pt idx="461">
                  <c:v>8290248</c:v>
                </c:pt>
                <c:pt idx="462">
                  <c:v>8356119</c:v>
                </c:pt>
                <c:pt idx="463">
                  <c:v>8440104</c:v>
                </c:pt>
                <c:pt idx="464">
                  <c:v>8468081</c:v>
                </c:pt>
                <c:pt idx="465">
                  <c:v>8545192</c:v>
                </c:pt>
                <c:pt idx="466">
                  <c:v>8612827</c:v>
                </c:pt>
                <c:pt idx="467">
                  <c:v>8672666</c:v>
                </c:pt>
                <c:pt idx="468">
                  <c:v>8678195</c:v>
                </c:pt>
                <c:pt idx="469">
                  <c:v>8687038</c:v>
                </c:pt>
                <c:pt idx="470">
                  <c:v>8712499</c:v>
                </c:pt>
                <c:pt idx="471">
                  <c:v>8727703</c:v>
                </c:pt>
                <c:pt idx="472">
                  <c:v>8833664</c:v>
                </c:pt>
                <c:pt idx="473">
                  <c:v>8860965</c:v>
                </c:pt>
                <c:pt idx="474">
                  <c:v>8861031</c:v>
                </c:pt>
                <c:pt idx="475">
                  <c:v>9027822</c:v>
                </c:pt>
                <c:pt idx="476">
                  <c:v>9072316</c:v>
                </c:pt>
                <c:pt idx="477">
                  <c:v>9080139</c:v>
                </c:pt>
                <c:pt idx="478">
                  <c:v>9102537</c:v>
                </c:pt>
                <c:pt idx="479">
                  <c:v>9104598</c:v>
                </c:pt>
                <c:pt idx="480">
                  <c:v>9107966</c:v>
                </c:pt>
                <c:pt idx="481">
                  <c:v>9113646</c:v>
                </c:pt>
                <c:pt idx="482">
                  <c:v>9192991</c:v>
                </c:pt>
                <c:pt idx="483">
                  <c:v>9203253</c:v>
                </c:pt>
                <c:pt idx="484">
                  <c:v>9290609</c:v>
                </c:pt>
                <c:pt idx="485">
                  <c:v>9322082</c:v>
                </c:pt>
                <c:pt idx="486">
                  <c:v>9329116</c:v>
                </c:pt>
                <c:pt idx="487">
                  <c:v>9338072</c:v>
                </c:pt>
                <c:pt idx="488">
                  <c:v>9378984</c:v>
                </c:pt>
                <c:pt idx="489">
                  <c:v>9385099</c:v>
                </c:pt>
                <c:pt idx="490">
                  <c:v>9395412</c:v>
                </c:pt>
                <c:pt idx="491">
                  <c:v>9395834</c:v>
                </c:pt>
                <c:pt idx="492">
                  <c:v>9412275</c:v>
                </c:pt>
                <c:pt idx="493">
                  <c:v>9592243</c:v>
                </c:pt>
                <c:pt idx="494">
                  <c:v>9595160</c:v>
                </c:pt>
                <c:pt idx="495">
                  <c:v>9595257</c:v>
                </c:pt>
                <c:pt idx="496">
                  <c:v>9614026</c:v>
                </c:pt>
                <c:pt idx="497">
                  <c:v>9671336</c:v>
                </c:pt>
                <c:pt idx="498">
                  <c:v>9689442</c:v>
                </c:pt>
                <c:pt idx="499">
                  <c:v>9751562</c:v>
                </c:pt>
                <c:pt idx="500">
                  <c:v>9780525</c:v>
                </c:pt>
                <c:pt idx="501">
                  <c:v>9905522</c:v>
                </c:pt>
                <c:pt idx="502">
                  <c:v>9956444</c:v>
                </c:pt>
                <c:pt idx="503">
                  <c:v>9959834</c:v>
                </c:pt>
                <c:pt idx="504">
                  <c:v>9998629</c:v>
                </c:pt>
                <c:pt idx="505">
                  <c:v>10071991</c:v>
                </c:pt>
                <c:pt idx="506">
                  <c:v>10117650</c:v>
                </c:pt>
                <c:pt idx="507">
                  <c:v>10257146</c:v>
                </c:pt>
                <c:pt idx="508">
                  <c:v>10282583</c:v>
                </c:pt>
                <c:pt idx="509">
                  <c:v>10351878</c:v>
                </c:pt>
                <c:pt idx="510">
                  <c:v>10352573</c:v>
                </c:pt>
                <c:pt idx="511">
                  <c:v>10363066</c:v>
                </c:pt>
                <c:pt idx="512">
                  <c:v>10401547</c:v>
                </c:pt>
                <c:pt idx="513">
                  <c:v>10465640</c:v>
                </c:pt>
                <c:pt idx="514">
                  <c:v>10600276</c:v>
                </c:pt>
                <c:pt idx="515">
                  <c:v>10626826</c:v>
                </c:pt>
                <c:pt idx="516">
                  <c:v>10659987</c:v>
                </c:pt>
                <c:pt idx="517">
                  <c:v>10761303</c:v>
                </c:pt>
                <c:pt idx="518">
                  <c:v>10901644</c:v>
                </c:pt>
                <c:pt idx="519">
                  <c:v>10908964</c:v>
                </c:pt>
                <c:pt idx="520">
                  <c:v>11107703</c:v>
                </c:pt>
                <c:pt idx="521">
                  <c:v>11117271</c:v>
                </c:pt>
                <c:pt idx="522">
                  <c:v>11188580</c:v>
                </c:pt>
                <c:pt idx="523">
                  <c:v>11216724</c:v>
                </c:pt>
                <c:pt idx="524">
                  <c:v>11223459</c:v>
                </c:pt>
                <c:pt idx="525">
                  <c:v>11231334</c:v>
                </c:pt>
                <c:pt idx="526">
                  <c:v>11391846</c:v>
                </c:pt>
                <c:pt idx="527">
                  <c:v>11472405</c:v>
                </c:pt>
                <c:pt idx="528">
                  <c:v>11495600</c:v>
                </c:pt>
                <c:pt idx="529">
                  <c:v>11629058</c:v>
                </c:pt>
                <c:pt idx="530">
                  <c:v>11741855</c:v>
                </c:pt>
                <c:pt idx="531">
                  <c:v>11832964</c:v>
                </c:pt>
                <c:pt idx="532">
                  <c:v>11900913</c:v>
                </c:pt>
                <c:pt idx="533">
                  <c:v>11909857</c:v>
                </c:pt>
                <c:pt idx="534">
                  <c:v>12053854</c:v>
                </c:pt>
                <c:pt idx="535">
                  <c:v>12179540</c:v>
                </c:pt>
                <c:pt idx="536">
                  <c:v>12209953</c:v>
                </c:pt>
                <c:pt idx="537">
                  <c:v>12277621</c:v>
                </c:pt>
                <c:pt idx="538">
                  <c:v>12314124</c:v>
                </c:pt>
                <c:pt idx="539">
                  <c:v>12550460</c:v>
                </c:pt>
                <c:pt idx="540">
                  <c:v>12661688</c:v>
                </c:pt>
                <c:pt idx="541">
                  <c:v>12719515</c:v>
                </c:pt>
                <c:pt idx="542">
                  <c:v>12853263</c:v>
                </c:pt>
                <c:pt idx="543">
                  <c:v>13023348</c:v>
                </c:pt>
                <c:pt idx="544">
                  <c:v>13030129</c:v>
                </c:pt>
                <c:pt idx="545">
                  <c:v>13142164</c:v>
                </c:pt>
                <c:pt idx="546">
                  <c:v>13322568</c:v>
                </c:pt>
                <c:pt idx="547">
                  <c:v>13410249</c:v>
                </c:pt>
                <c:pt idx="548">
                  <c:v>13463539</c:v>
                </c:pt>
                <c:pt idx="549">
                  <c:v>13527702</c:v>
                </c:pt>
                <c:pt idx="550">
                  <c:v>13536521</c:v>
                </c:pt>
                <c:pt idx="551">
                  <c:v>13554443</c:v>
                </c:pt>
                <c:pt idx="552">
                  <c:v>13599215</c:v>
                </c:pt>
                <c:pt idx="553">
                  <c:v>13652969</c:v>
                </c:pt>
                <c:pt idx="554">
                  <c:v>13654655</c:v>
                </c:pt>
                <c:pt idx="555">
                  <c:v>13741951</c:v>
                </c:pt>
                <c:pt idx="556">
                  <c:v>14109687</c:v>
                </c:pt>
                <c:pt idx="557">
                  <c:v>14122709</c:v>
                </c:pt>
                <c:pt idx="558">
                  <c:v>14132948</c:v>
                </c:pt>
                <c:pt idx="559">
                  <c:v>14140997</c:v>
                </c:pt>
                <c:pt idx="560">
                  <c:v>14146162</c:v>
                </c:pt>
                <c:pt idx="561">
                  <c:v>14160667</c:v>
                </c:pt>
                <c:pt idx="562">
                  <c:v>14193821</c:v>
                </c:pt>
                <c:pt idx="563">
                  <c:v>14345815</c:v>
                </c:pt>
                <c:pt idx="564">
                  <c:v>14358096</c:v>
                </c:pt>
                <c:pt idx="565">
                  <c:v>14393317</c:v>
                </c:pt>
                <c:pt idx="566">
                  <c:v>14583799</c:v>
                </c:pt>
                <c:pt idx="567">
                  <c:v>14750762</c:v>
                </c:pt>
                <c:pt idx="568">
                  <c:v>14791954</c:v>
                </c:pt>
                <c:pt idx="569">
                  <c:v>14847967</c:v>
                </c:pt>
                <c:pt idx="570">
                  <c:v>14912307</c:v>
                </c:pt>
                <c:pt idx="571">
                  <c:v>14993433</c:v>
                </c:pt>
                <c:pt idx="572">
                  <c:v>15018119</c:v>
                </c:pt>
                <c:pt idx="573">
                  <c:v>15085621</c:v>
                </c:pt>
                <c:pt idx="574">
                  <c:v>15135456</c:v>
                </c:pt>
                <c:pt idx="575">
                  <c:v>15273968</c:v>
                </c:pt>
                <c:pt idx="576">
                  <c:v>15503427</c:v>
                </c:pt>
                <c:pt idx="577">
                  <c:v>15562821</c:v>
                </c:pt>
                <c:pt idx="578">
                  <c:v>15596359</c:v>
                </c:pt>
                <c:pt idx="579">
                  <c:v>15886503</c:v>
                </c:pt>
                <c:pt idx="580">
                  <c:v>16035622</c:v>
                </c:pt>
                <c:pt idx="581">
                  <c:v>16131621</c:v>
                </c:pt>
                <c:pt idx="582">
                  <c:v>16206385</c:v>
                </c:pt>
                <c:pt idx="583">
                  <c:v>16435022</c:v>
                </c:pt>
                <c:pt idx="584">
                  <c:v>16439471</c:v>
                </c:pt>
                <c:pt idx="585">
                  <c:v>16440657</c:v>
                </c:pt>
                <c:pt idx="586">
                  <c:v>16459731</c:v>
                </c:pt>
                <c:pt idx="587">
                  <c:v>16572231</c:v>
                </c:pt>
                <c:pt idx="588">
                  <c:v>16658285</c:v>
                </c:pt>
                <c:pt idx="589">
                  <c:v>16699611</c:v>
                </c:pt>
                <c:pt idx="590">
                  <c:v>16823475</c:v>
                </c:pt>
                <c:pt idx="591">
                  <c:v>16857611</c:v>
                </c:pt>
                <c:pt idx="592">
                  <c:v>16975679</c:v>
                </c:pt>
                <c:pt idx="593">
                  <c:v>17137460</c:v>
                </c:pt>
                <c:pt idx="594">
                  <c:v>17261679</c:v>
                </c:pt>
                <c:pt idx="595">
                  <c:v>17350971</c:v>
                </c:pt>
                <c:pt idx="596">
                  <c:v>17369611</c:v>
                </c:pt>
                <c:pt idx="597">
                  <c:v>17385370</c:v>
                </c:pt>
                <c:pt idx="598">
                  <c:v>17442922</c:v>
                </c:pt>
                <c:pt idx="599">
                  <c:v>17641094</c:v>
                </c:pt>
                <c:pt idx="600">
                  <c:v>17672105</c:v>
                </c:pt>
                <c:pt idx="601">
                  <c:v>17721070</c:v>
                </c:pt>
                <c:pt idx="602">
                  <c:v>17885647</c:v>
                </c:pt>
                <c:pt idx="603">
                  <c:v>18049532</c:v>
                </c:pt>
                <c:pt idx="604">
                  <c:v>18084134</c:v>
                </c:pt>
                <c:pt idx="605">
                  <c:v>18298766</c:v>
                </c:pt>
                <c:pt idx="606">
                  <c:v>18333586</c:v>
                </c:pt>
                <c:pt idx="607">
                  <c:v>18432075</c:v>
                </c:pt>
                <c:pt idx="608">
                  <c:v>18493191</c:v>
                </c:pt>
                <c:pt idx="609">
                  <c:v>18620429</c:v>
                </c:pt>
                <c:pt idx="610">
                  <c:v>18664591</c:v>
                </c:pt>
                <c:pt idx="611">
                  <c:v>18875756</c:v>
                </c:pt>
                <c:pt idx="612">
                  <c:v>19148996</c:v>
                </c:pt>
                <c:pt idx="613">
                  <c:v>19164611</c:v>
                </c:pt>
                <c:pt idx="614">
                  <c:v>19288849</c:v>
                </c:pt>
                <c:pt idx="615">
                  <c:v>19289237</c:v>
                </c:pt>
                <c:pt idx="616">
                  <c:v>19392285</c:v>
                </c:pt>
                <c:pt idx="617">
                  <c:v>19416564</c:v>
                </c:pt>
                <c:pt idx="618">
                  <c:v>19468376</c:v>
                </c:pt>
                <c:pt idx="619">
                  <c:v>19576914</c:v>
                </c:pt>
                <c:pt idx="620">
                  <c:v>19646269</c:v>
                </c:pt>
                <c:pt idx="621">
                  <c:v>19648044</c:v>
                </c:pt>
                <c:pt idx="622">
                  <c:v>19729647</c:v>
                </c:pt>
                <c:pt idx="623">
                  <c:v>19952692</c:v>
                </c:pt>
                <c:pt idx="624">
                  <c:v>19997682</c:v>
                </c:pt>
                <c:pt idx="625">
                  <c:v>20153769</c:v>
                </c:pt>
                <c:pt idx="626">
                  <c:v>20281641</c:v>
                </c:pt>
                <c:pt idx="627">
                  <c:v>20380082</c:v>
                </c:pt>
                <c:pt idx="628">
                  <c:v>20586503</c:v>
                </c:pt>
                <c:pt idx="629">
                  <c:v>20595318</c:v>
                </c:pt>
                <c:pt idx="630">
                  <c:v>20748614</c:v>
                </c:pt>
                <c:pt idx="631">
                  <c:v>20849513</c:v>
                </c:pt>
                <c:pt idx="632">
                  <c:v>20894036</c:v>
                </c:pt>
                <c:pt idx="633">
                  <c:v>20985343</c:v>
                </c:pt>
                <c:pt idx="634">
                  <c:v>20991999</c:v>
                </c:pt>
                <c:pt idx="635">
                  <c:v>21029051</c:v>
                </c:pt>
                <c:pt idx="636">
                  <c:v>21041942</c:v>
                </c:pt>
                <c:pt idx="637">
                  <c:v>21195714</c:v>
                </c:pt>
                <c:pt idx="638">
                  <c:v>21228055</c:v>
                </c:pt>
                <c:pt idx="639">
                  <c:v>21561626</c:v>
                </c:pt>
                <c:pt idx="640">
                  <c:v>21690074</c:v>
                </c:pt>
                <c:pt idx="641">
                  <c:v>21983241</c:v>
                </c:pt>
                <c:pt idx="642">
                  <c:v>21985503</c:v>
                </c:pt>
                <c:pt idx="643">
                  <c:v>22552293</c:v>
                </c:pt>
                <c:pt idx="644">
                  <c:v>22592220</c:v>
                </c:pt>
                <c:pt idx="645">
                  <c:v>22771845</c:v>
                </c:pt>
                <c:pt idx="646">
                  <c:v>22879391</c:v>
                </c:pt>
                <c:pt idx="647">
                  <c:v>23025733</c:v>
                </c:pt>
                <c:pt idx="648">
                  <c:v>23111371</c:v>
                </c:pt>
                <c:pt idx="649">
                  <c:v>23183020</c:v>
                </c:pt>
                <c:pt idx="650">
                  <c:v>23266919</c:v>
                </c:pt>
                <c:pt idx="651">
                  <c:v>23272267</c:v>
                </c:pt>
                <c:pt idx="652">
                  <c:v>23300224</c:v>
                </c:pt>
                <c:pt idx="653">
                  <c:v>23571363</c:v>
                </c:pt>
                <c:pt idx="654">
                  <c:v>23596216</c:v>
                </c:pt>
                <c:pt idx="655">
                  <c:v>23637078</c:v>
                </c:pt>
                <c:pt idx="656">
                  <c:v>23716935</c:v>
                </c:pt>
                <c:pt idx="657">
                  <c:v>23734556</c:v>
                </c:pt>
                <c:pt idx="658">
                  <c:v>24029987</c:v>
                </c:pt>
                <c:pt idx="659">
                  <c:v>24037995</c:v>
                </c:pt>
                <c:pt idx="660">
                  <c:v>24135007</c:v>
                </c:pt>
                <c:pt idx="661">
                  <c:v>24163220</c:v>
                </c:pt>
                <c:pt idx="662">
                  <c:v>24175071</c:v>
                </c:pt>
                <c:pt idx="663">
                  <c:v>24395659</c:v>
                </c:pt>
                <c:pt idx="664">
                  <c:v>24430998</c:v>
                </c:pt>
                <c:pt idx="665">
                  <c:v>24437659</c:v>
                </c:pt>
                <c:pt idx="666">
                  <c:v>24464539</c:v>
                </c:pt>
                <c:pt idx="667">
                  <c:v>24482350</c:v>
                </c:pt>
                <c:pt idx="668">
                  <c:v>24547579</c:v>
                </c:pt>
                <c:pt idx="669">
                  <c:v>24735783</c:v>
                </c:pt>
                <c:pt idx="670">
                  <c:v>24746618</c:v>
                </c:pt>
                <c:pt idx="671">
                  <c:v>25083524</c:v>
                </c:pt>
                <c:pt idx="672">
                  <c:v>25160523</c:v>
                </c:pt>
                <c:pt idx="673">
                  <c:v>25443540</c:v>
                </c:pt>
                <c:pt idx="674">
                  <c:v>25473171</c:v>
                </c:pt>
                <c:pt idx="675">
                  <c:v>25700866</c:v>
                </c:pt>
                <c:pt idx="676">
                  <c:v>25732387</c:v>
                </c:pt>
                <c:pt idx="677">
                  <c:v>25824099</c:v>
                </c:pt>
                <c:pt idx="678">
                  <c:v>25995875</c:v>
                </c:pt>
                <c:pt idx="679">
                  <c:v>26019202</c:v>
                </c:pt>
                <c:pt idx="680">
                  <c:v>26043664</c:v>
                </c:pt>
                <c:pt idx="681">
                  <c:v>26237539</c:v>
                </c:pt>
                <c:pt idx="682">
                  <c:v>26481354</c:v>
                </c:pt>
                <c:pt idx="683">
                  <c:v>26501819</c:v>
                </c:pt>
                <c:pt idx="684">
                  <c:v>26667610</c:v>
                </c:pt>
                <c:pt idx="685">
                  <c:v>26807483</c:v>
                </c:pt>
                <c:pt idx="686">
                  <c:v>26886204</c:v>
                </c:pt>
                <c:pt idx="687">
                  <c:v>27052345</c:v>
                </c:pt>
                <c:pt idx="688">
                  <c:v>27261319</c:v>
                </c:pt>
                <c:pt idx="689">
                  <c:v>27295725</c:v>
                </c:pt>
                <c:pt idx="690">
                  <c:v>28083124</c:v>
                </c:pt>
                <c:pt idx="691">
                  <c:v>28086726</c:v>
                </c:pt>
                <c:pt idx="692">
                  <c:v>28136141</c:v>
                </c:pt>
                <c:pt idx="693">
                  <c:v>28150632</c:v>
                </c:pt>
                <c:pt idx="694">
                  <c:v>28531085</c:v>
                </c:pt>
                <c:pt idx="695">
                  <c:v>28726187</c:v>
                </c:pt>
                <c:pt idx="696">
                  <c:v>28753828</c:v>
                </c:pt>
                <c:pt idx="697">
                  <c:v>28801209</c:v>
                </c:pt>
                <c:pt idx="698">
                  <c:v>28866597</c:v>
                </c:pt>
                <c:pt idx="699">
                  <c:v>28930824</c:v>
                </c:pt>
                <c:pt idx="700">
                  <c:v>29514274</c:v>
                </c:pt>
                <c:pt idx="701">
                  <c:v>30036555</c:v>
                </c:pt>
                <c:pt idx="702">
                  <c:v>30315417</c:v>
                </c:pt>
                <c:pt idx="703">
                  <c:v>30337206</c:v>
                </c:pt>
                <c:pt idx="704">
                  <c:v>30482860</c:v>
                </c:pt>
                <c:pt idx="705">
                  <c:v>30832762</c:v>
                </c:pt>
                <c:pt idx="706">
                  <c:v>31260573</c:v>
                </c:pt>
                <c:pt idx="707">
                  <c:v>31703095</c:v>
                </c:pt>
                <c:pt idx="708">
                  <c:v>32009709</c:v>
                </c:pt>
                <c:pt idx="709">
                  <c:v>32074985</c:v>
                </c:pt>
                <c:pt idx="710">
                  <c:v>32083568</c:v>
                </c:pt>
                <c:pt idx="711">
                  <c:v>32364469</c:v>
                </c:pt>
                <c:pt idx="712">
                  <c:v>32464726</c:v>
                </c:pt>
                <c:pt idx="713">
                  <c:v>32509838</c:v>
                </c:pt>
                <c:pt idx="714">
                  <c:v>32684437</c:v>
                </c:pt>
                <c:pt idx="715">
                  <c:v>33101662</c:v>
                </c:pt>
                <c:pt idx="716">
                  <c:v>33320845</c:v>
                </c:pt>
                <c:pt idx="717">
                  <c:v>33471159</c:v>
                </c:pt>
                <c:pt idx="718">
                  <c:v>33515355</c:v>
                </c:pt>
                <c:pt idx="719">
                  <c:v>33560418</c:v>
                </c:pt>
                <c:pt idx="720">
                  <c:v>33744352</c:v>
                </c:pt>
                <c:pt idx="721">
                  <c:v>34163233</c:v>
                </c:pt>
                <c:pt idx="722">
                  <c:v>34334121</c:v>
                </c:pt>
                <c:pt idx="723">
                  <c:v>34397439</c:v>
                </c:pt>
                <c:pt idx="724">
                  <c:v>34466458</c:v>
                </c:pt>
                <c:pt idx="725">
                  <c:v>34609564</c:v>
                </c:pt>
                <c:pt idx="726">
                  <c:v>34639799</c:v>
                </c:pt>
                <c:pt idx="727">
                  <c:v>34755155</c:v>
                </c:pt>
                <c:pt idx="728">
                  <c:v>34780939</c:v>
                </c:pt>
                <c:pt idx="729">
                  <c:v>34992436</c:v>
                </c:pt>
                <c:pt idx="730">
                  <c:v>35134647</c:v>
                </c:pt>
                <c:pt idx="731">
                  <c:v>35190813</c:v>
                </c:pt>
                <c:pt idx="732">
                  <c:v>35260846</c:v>
                </c:pt>
                <c:pt idx="733">
                  <c:v>35390167</c:v>
                </c:pt>
                <c:pt idx="734">
                  <c:v>35640557</c:v>
                </c:pt>
                <c:pt idx="735">
                  <c:v>35731487</c:v>
                </c:pt>
                <c:pt idx="736">
                  <c:v>35924458</c:v>
                </c:pt>
                <c:pt idx="737">
                  <c:v>36595461</c:v>
                </c:pt>
                <c:pt idx="738">
                  <c:v>36689328</c:v>
                </c:pt>
                <c:pt idx="739">
                  <c:v>37330758</c:v>
                </c:pt>
                <c:pt idx="740">
                  <c:v>37355754</c:v>
                </c:pt>
                <c:pt idx="741">
                  <c:v>37457433</c:v>
                </c:pt>
                <c:pt idx="742">
                  <c:v>37507614</c:v>
                </c:pt>
                <c:pt idx="743">
                  <c:v>37639677</c:v>
                </c:pt>
                <c:pt idx="744">
                  <c:v>39113763</c:v>
                </c:pt>
                <c:pt idx="745">
                  <c:v>39574800</c:v>
                </c:pt>
                <c:pt idx="746">
                  <c:v>40172230</c:v>
                </c:pt>
                <c:pt idx="747">
                  <c:v>40662796</c:v>
                </c:pt>
                <c:pt idx="748">
                  <c:v>40674640</c:v>
                </c:pt>
                <c:pt idx="749">
                  <c:v>40938074</c:v>
                </c:pt>
                <c:pt idx="750">
                  <c:v>40946507</c:v>
                </c:pt>
                <c:pt idx="751">
                  <c:v>40987877</c:v>
                </c:pt>
                <c:pt idx="752">
                  <c:v>41226644</c:v>
                </c:pt>
                <c:pt idx="753">
                  <c:v>42098652</c:v>
                </c:pt>
                <c:pt idx="754">
                  <c:v>42648356</c:v>
                </c:pt>
                <c:pt idx="755">
                  <c:v>42855420</c:v>
                </c:pt>
                <c:pt idx="756">
                  <c:v>43306694</c:v>
                </c:pt>
                <c:pt idx="757">
                  <c:v>43315861</c:v>
                </c:pt>
                <c:pt idx="758">
                  <c:v>43352627</c:v>
                </c:pt>
                <c:pt idx="759">
                  <c:v>43430539</c:v>
                </c:pt>
                <c:pt idx="760">
                  <c:v>43684869</c:v>
                </c:pt>
                <c:pt idx="761">
                  <c:v>43686088</c:v>
                </c:pt>
                <c:pt idx="762">
                  <c:v>44404093</c:v>
                </c:pt>
                <c:pt idx="763">
                  <c:v>45014596</c:v>
                </c:pt>
                <c:pt idx="764">
                  <c:v>45251110</c:v>
                </c:pt>
                <c:pt idx="765">
                  <c:v>45877996</c:v>
                </c:pt>
                <c:pt idx="766">
                  <c:v>46136267</c:v>
                </c:pt>
                <c:pt idx="767">
                  <c:v>46967798</c:v>
                </c:pt>
                <c:pt idx="768">
                  <c:v>47439141</c:v>
                </c:pt>
                <c:pt idx="769">
                  <c:v>47583823</c:v>
                </c:pt>
                <c:pt idx="770">
                  <c:v>48482883</c:v>
                </c:pt>
                <c:pt idx="771">
                  <c:v>48665514</c:v>
                </c:pt>
                <c:pt idx="772">
                  <c:v>49587410</c:v>
                </c:pt>
                <c:pt idx="773">
                  <c:v>50531675</c:v>
                </c:pt>
                <c:pt idx="774">
                  <c:v>50554488</c:v>
                </c:pt>
                <c:pt idx="775">
                  <c:v>50858463</c:v>
                </c:pt>
                <c:pt idx="776">
                  <c:v>51173519</c:v>
                </c:pt>
                <c:pt idx="777">
                  <c:v>52725592</c:v>
                </c:pt>
                <c:pt idx="778">
                  <c:v>52729500</c:v>
                </c:pt>
                <c:pt idx="779">
                  <c:v>52940688</c:v>
                </c:pt>
                <c:pt idx="780">
                  <c:v>53241036</c:v>
                </c:pt>
                <c:pt idx="781">
                  <c:v>53642494</c:v>
                </c:pt>
                <c:pt idx="782">
                  <c:v>53758418</c:v>
                </c:pt>
                <c:pt idx="783">
                  <c:v>53879320</c:v>
                </c:pt>
                <c:pt idx="784">
                  <c:v>54661765</c:v>
                </c:pt>
                <c:pt idx="785">
                  <c:v>54825853</c:v>
                </c:pt>
                <c:pt idx="786">
                  <c:v>55426916</c:v>
                </c:pt>
                <c:pt idx="787">
                  <c:v>56442911</c:v>
                </c:pt>
                <c:pt idx="788">
                  <c:v>57254752</c:v>
                </c:pt>
                <c:pt idx="789">
                  <c:v>57278273</c:v>
                </c:pt>
                <c:pt idx="790">
                  <c:v>58088185</c:v>
                </c:pt>
                <c:pt idx="791">
                  <c:v>58465971</c:v>
                </c:pt>
                <c:pt idx="792">
                  <c:v>58972365</c:v>
                </c:pt>
                <c:pt idx="793">
                  <c:v>58973918</c:v>
                </c:pt>
                <c:pt idx="794">
                  <c:v>59432458</c:v>
                </c:pt>
                <c:pt idx="795">
                  <c:v>60209424</c:v>
                </c:pt>
                <c:pt idx="796">
                  <c:v>60366892</c:v>
                </c:pt>
                <c:pt idx="797">
                  <c:v>60832722</c:v>
                </c:pt>
                <c:pt idx="798">
                  <c:v>62352684</c:v>
                </c:pt>
                <c:pt idx="799">
                  <c:v>62746236</c:v>
                </c:pt>
                <c:pt idx="800">
                  <c:v>64958903</c:v>
                </c:pt>
                <c:pt idx="801">
                  <c:v>65265739</c:v>
                </c:pt>
                <c:pt idx="802">
                  <c:v>65856883</c:v>
                </c:pt>
                <c:pt idx="803">
                  <c:v>66285730</c:v>
                </c:pt>
                <c:pt idx="804">
                  <c:v>67130578</c:v>
                </c:pt>
                <c:pt idx="805">
                  <c:v>68110772</c:v>
                </c:pt>
                <c:pt idx="806">
                  <c:v>68507462</c:v>
                </c:pt>
                <c:pt idx="807">
                  <c:v>69661004</c:v>
                </c:pt>
                <c:pt idx="808">
                  <c:v>69670551</c:v>
                </c:pt>
                <c:pt idx="809">
                  <c:v>71178654</c:v>
                </c:pt>
                <c:pt idx="810">
                  <c:v>71342258</c:v>
                </c:pt>
                <c:pt idx="811">
                  <c:v>71827917</c:v>
                </c:pt>
                <c:pt idx="812">
                  <c:v>71919134</c:v>
                </c:pt>
                <c:pt idx="813">
                  <c:v>71923974</c:v>
                </c:pt>
                <c:pt idx="814">
                  <c:v>72033288</c:v>
                </c:pt>
                <c:pt idx="815">
                  <c:v>73021391</c:v>
                </c:pt>
                <c:pt idx="816">
                  <c:v>74019926</c:v>
                </c:pt>
                <c:pt idx="817">
                  <c:v>74096517</c:v>
                </c:pt>
                <c:pt idx="818">
                  <c:v>76136285</c:v>
                </c:pt>
                <c:pt idx="819">
                  <c:v>84157545</c:v>
                </c:pt>
                <c:pt idx="820">
                  <c:v>84274456</c:v>
                </c:pt>
                <c:pt idx="821">
                  <c:v>86197961</c:v>
                </c:pt>
                <c:pt idx="822">
                  <c:v>87009062</c:v>
                </c:pt>
                <c:pt idx="823">
                  <c:v>87155967</c:v>
                </c:pt>
                <c:pt idx="824">
                  <c:v>89441369</c:v>
                </c:pt>
                <c:pt idx="825">
                  <c:v>92635065</c:v>
                </c:pt>
                <c:pt idx="826">
                  <c:v>93768610</c:v>
                </c:pt>
                <c:pt idx="827">
                  <c:v>96088503</c:v>
                </c:pt>
                <c:pt idx="828">
                  <c:v>96811066</c:v>
                </c:pt>
                <c:pt idx="829">
                  <c:v>98267852</c:v>
                </c:pt>
                <c:pt idx="830">
                  <c:v>100663838</c:v>
                </c:pt>
                <c:pt idx="831">
                  <c:v>102290391</c:v>
                </c:pt>
                <c:pt idx="832">
                  <c:v>102579009</c:v>
                </c:pt>
                <c:pt idx="833">
                  <c:v>103439630</c:v>
                </c:pt>
                <c:pt idx="834">
                  <c:v>103884610</c:v>
                </c:pt>
                <c:pt idx="835">
                  <c:v>104574384</c:v>
                </c:pt>
                <c:pt idx="836">
                  <c:v>105003824</c:v>
                </c:pt>
                <c:pt idx="837">
                  <c:v>106274257</c:v>
                </c:pt>
                <c:pt idx="838">
                  <c:v>106687517</c:v>
                </c:pt>
                <c:pt idx="839">
                  <c:v>108477450</c:v>
                </c:pt>
                <c:pt idx="840">
                  <c:v>109236920</c:v>
                </c:pt>
                <c:pt idx="841">
                  <c:v>111424880</c:v>
                </c:pt>
                <c:pt idx="842">
                  <c:v>112256557</c:v>
                </c:pt>
                <c:pt idx="843">
                  <c:v>113190880</c:v>
                </c:pt>
                <c:pt idx="844">
                  <c:v>113965895</c:v>
                </c:pt>
                <c:pt idx="845">
                  <c:v>114220790</c:v>
                </c:pt>
                <c:pt idx="846">
                  <c:v>114780956</c:v>
                </c:pt>
                <c:pt idx="847">
                  <c:v>116339575</c:v>
                </c:pt>
                <c:pt idx="848">
                  <c:v>118151748</c:v>
                </c:pt>
                <c:pt idx="849">
                  <c:v>119189975</c:v>
                </c:pt>
                <c:pt idx="850">
                  <c:v>119918129</c:v>
                </c:pt>
                <c:pt idx="851">
                  <c:v>120294694</c:v>
                </c:pt>
                <c:pt idx="852">
                  <c:v>120686213</c:v>
                </c:pt>
                <c:pt idx="853">
                  <c:v>120856979</c:v>
                </c:pt>
                <c:pt idx="854">
                  <c:v>122263248</c:v>
                </c:pt>
                <c:pt idx="855">
                  <c:v>122616060</c:v>
                </c:pt>
                <c:pt idx="856">
                  <c:v>126468965</c:v>
                </c:pt>
                <c:pt idx="857">
                  <c:v>127406202</c:v>
                </c:pt>
                <c:pt idx="858">
                  <c:v>128990819</c:v>
                </c:pt>
                <c:pt idx="859">
                  <c:v>129051663</c:v>
                </c:pt>
                <c:pt idx="860">
                  <c:v>131093375</c:v>
                </c:pt>
                <c:pt idx="861">
                  <c:v>135429293</c:v>
                </c:pt>
                <c:pt idx="862">
                  <c:v>135549067</c:v>
                </c:pt>
                <c:pt idx="863">
                  <c:v>139601075</c:v>
                </c:pt>
                <c:pt idx="864">
                  <c:v>139655660</c:v>
                </c:pt>
                <c:pt idx="865">
                  <c:v>140656980</c:v>
                </c:pt>
                <c:pt idx="866">
                  <c:v>141916397</c:v>
                </c:pt>
                <c:pt idx="867">
                  <c:v>143454082</c:v>
                </c:pt>
                <c:pt idx="868">
                  <c:v>148210238</c:v>
                </c:pt>
                <c:pt idx="869">
                  <c:v>151450865</c:v>
                </c:pt>
                <c:pt idx="870">
                  <c:v>152028066</c:v>
                </c:pt>
                <c:pt idx="871">
                  <c:v>152324538</c:v>
                </c:pt>
                <c:pt idx="872">
                  <c:v>157560496</c:v>
                </c:pt>
                <c:pt idx="873">
                  <c:v>158063443</c:v>
                </c:pt>
                <c:pt idx="874">
                  <c:v>163390734</c:v>
                </c:pt>
                <c:pt idx="875">
                  <c:v>168353456</c:v>
                </c:pt>
                <c:pt idx="876">
                  <c:v>176856368</c:v>
                </c:pt>
                <c:pt idx="877">
                  <c:v>177282805</c:v>
                </c:pt>
                <c:pt idx="878">
                  <c:v>180313104</c:v>
                </c:pt>
                <c:pt idx="879">
                  <c:v>182388955</c:v>
                </c:pt>
                <c:pt idx="880">
                  <c:v>182919025</c:v>
                </c:pt>
                <c:pt idx="881">
                  <c:v>183650909</c:v>
                </c:pt>
                <c:pt idx="882">
                  <c:v>184424454</c:v>
                </c:pt>
                <c:pt idx="883">
                  <c:v>185226061</c:v>
                </c:pt>
                <c:pt idx="884">
                  <c:v>192535884</c:v>
                </c:pt>
                <c:pt idx="885">
                  <c:v>193719490</c:v>
                </c:pt>
                <c:pt idx="886">
                  <c:v>194283078</c:v>
                </c:pt>
                <c:pt idx="887">
                  <c:v>195446908</c:v>
                </c:pt>
                <c:pt idx="888">
                  <c:v>201443996</c:v>
                </c:pt>
                <c:pt idx="889">
                  <c:v>207833897</c:v>
                </c:pt>
                <c:pt idx="890">
                  <c:v>211071747</c:v>
                </c:pt>
                <c:pt idx="891">
                  <c:v>222204459</c:v>
                </c:pt>
                <c:pt idx="892">
                  <c:v>232709353</c:v>
                </c:pt>
                <c:pt idx="893">
                  <c:v>242164553</c:v>
                </c:pt>
                <c:pt idx="894">
                  <c:v>244814687</c:v>
                </c:pt>
                <c:pt idx="895">
                  <c:v>252016004</c:v>
                </c:pt>
                <c:pt idx="896">
                  <c:v>262476962</c:v>
                </c:pt>
                <c:pt idx="897">
                  <c:v>264604533</c:v>
                </c:pt>
                <c:pt idx="898">
                  <c:v>265385357</c:v>
                </c:pt>
                <c:pt idx="899">
                  <c:v>267273626</c:v>
                </c:pt>
                <c:pt idx="900">
                  <c:v>270967782</c:v>
                </c:pt>
                <c:pt idx="901">
                  <c:v>274488340</c:v>
                </c:pt>
                <c:pt idx="902">
                  <c:v>276062340</c:v>
                </c:pt>
                <c:pt idx="903">
                  <c:v>284348093</c:v>
                </c:pt>
                <c:pt idx="904">
                  <c:v>287333905</c:v>
                </c:pt>
                <c:pt idx="905">
                  <c:v>297751024</c:v>
                </c:pt>
                <c:pt idx="906">
                  <c:v>332756271</c:v>
                </c:pt>
                <c:pt idx="907">
                  <c:v>340354529</c:v>
                </c:pt>
                <c:pt idx="908">
                  <c:v>348380738</c:v>
                </c:pt>
                <c:pt idx="909">
                  <c:v>353688659</c:v>
                </c:pt>
                <c:pt idx="910">
                  <c:v>376204783</c:v>
                </c:pt>
                <c:pt idx="911">
                  <c:v>394067729</c:v>
                </c:pt>
                <c:pt idx="912">
                  <c:v>399282904</c:v>
                </c:pt>
                <c:pt idx="913">
                  <c:v>413026861</c:v>
                </c:pt>
                <c:pt idx="914">
                  <c:v>418868705</c:v>
                </c:pt>
                <c:pt idx="915">
                  <c:v>424360378</c:v>
                </c:pt>
                <c:pt idx="916">
                  <c:v>442718660</c:v>
                </c:pt>
                <c:pt idx="917">
                  <c:v>447010819</c:v>
                </c:pt>
                <c:pt idx="918">
                  <c:v>545170450</c:v>
                </c:pt>
                <c:pt idx="919">
                  <c:v>552019689</c:v>
                </c:pt>
                <c:pt idx="920">
                  <c:v>554971066</c:v>
                </c:pt>
                <c:pt idx="921">
                  <c:v>586180958</c:v>
                </c:pt>
                <c:pt idx="922">
                  <c:v>657815897</c:v>
                </c:pt>
                <c:pt idx="923">
                  <c:v>700056233</c:v>
                </c:pt>
                <c:pt idx="924">
                  <c:v>714682508</c:v>
                </c:pt>
                <c:pt idx="925">
                  <c:v>759379272</c:v>
                </c:pt>
                <c:pt idx="926">
                  <c:v>867188892</c:v>
                </c:pt>
                <c:pt idx="927">
                  <c:v>986840467</c:v>
                </c:pt>
                <c:pt idx="928">
                  <c:v>1015839030</c:v>
                </c:pt>
                <c:pt idx="929">
                  <c:v>1149564361</c:v>
                </c:pt>
                <c:pt idx="930">
                  <c:v>1206983943</c:v>
                </c:pt>
                <c:pt idx="931">
                  <c:v>1266995803</c:v>
                </c:pt>
                <c:pt idx="932">
                  <c:v>1432714569</c:v>
                </c:pt>
                <c:pt idx="933">
                  <c:v>1645786357</c:v>
                </c:pt>
                <c:pt idx="934">
                  <c:v>2078093409</c:v>
                </c:pt>
                <c:pt idx="935">
                  <c:v>2121706168</c:v>
                </c:pt>
                <c:pt idx="936">
                  <c:v>2162342547</c:v>
                </c:pt>
                <c:pt idx="937">
                  <c:v>2163913533</c:v>
                </c:pt>
                <c:pt idx="938">
                  <c:v>2286996729</c:v>
                </c:pt>
                <c:pt idx="939">
                  <c:v>2300423751</c:v>
                </c:pt>
                <c:pt idx="940">
                  <c:v>2366340320</c:v>
                </c:pt>
                <c:pt idx="941">
                  <c:v>2711651593</c:v>
                </c:pt>
                <c:pt idx="942">
                  <c:v>3696061964</c:v>
                </c:pt>
                <c:pt idx="943">
                  <c:v>4039208869</c:v>
                </c:pt>
                <c:pt idx="944">
                  <c:v>5117460280</c:v>
                </c:pt>
                <c:pt idx="945">
                  <c:v>6814156011</c:v>
                </c:pt>
              </c:numCache>
            </c:numRef>
          </c:cat>
          <c:val>
            <c:numRef>
              <c:f>Sheet1!$J$2:$J$947</c:f>
              <c:numCache>
                <c:formatCode>#,##0</c:formatCode>
                <c:ptCount val="946"/>
                <c:pt idx="0">
                  <c:v>0</c:v>
                </c:pt>
                <c:pt idx="1">
                  <c:v>0</c:v>
                </c:pt>
                <c:pt idx="2">
                  <c:v>0</c:v>
                </c:pt>
                <c:pt idx="3">
                  <c:v>0</c:v>
                </c:pt>
                <c:pt idx="4">
                  <c:v>0</c:v>
                </c:pt>
                <c:pt idx="5">
                  <c:v>0</c:v>
                </c:pt>
                <c:pt idx="6">
                  <c:v>0</c:v>
                </c:pt>
                <c:pt idx="7">
                  <c:v>0</c:v>
                </c:pt>
                <c:pt idx="8">
                  <c:v>0</c:v>
                </c:pt>
                <c:pt idx="9">
                  <c:v>125.78873239436612</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172.41379310344811</c:v>
                </c:pt>
                <c:pt idx="49">
                  <c:v>0</c:v>
                </c:pt>
                <c:pt idx="50">
                  <c:v>0</c:v>
                </c:pt>
                <c:pt idx="51">
                  <c:v>0</c:v>
                </c:pt>
                <c:pt idx="52">
                  <c:v>0</c:v>
                </c:pt>
                <c:pt idx="53">
                  <c:v>0</c:v>
                </c:pt>
                <c:pt idx="54">
                  <c:v>0</c:v>
                </c:pt>
                <c:pt idx="55">
                  <c:v>0</c:v>
                </c:pt>
                <c:pt idx="56">
                  <c:v>0</c:v>
                </c:pt>
                <c:pt idx="57">
                  <c:v>109.75</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1057.9615384615392</c:v>
                </c:pt>
                <c:pt idx="78">
                  <c:v>0</c:v>
                </c:pt>
                <c:pt idx="79">
                  <c:v>0</c:v>
                </c:pt>
                <c:pt idx="80">
                  <c:v>0</c:v>
                </c:pt>
                <c:pt idx="81">
                  <c:v>0</c:v>
                </c:pt>
                <c:pt idx="82">
                  <c:v>0</c:v>
                </c:pt>
                <c:pt idx="83">
                  <c:v>0</c:v>
                </c:pt>
                <c:pt idx="84">
                  <c:v>0</c:v>
                </c:pt>
                <c:pt idx="85">
                  <c:v>135.30681818181819</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36.8125</c:v>
                </c:pt>
                <c:pt idx="116">
                  <c:v>0</c:v>
                </c:pt>
                <c:pt idx="117">
                  <c:v>0</c:v>
                </c:pt>
                <c:pt idx="118">
                  <c:v>0</c:v>
                </c:pt>
                <c:pt idx="119">
                  <c:v>0</c:v>
                </c:pt>
                <c:pt idx="120">
                  <c:v>0</c:v>
                </c:pt>
                <c:pt idx="121">
                  <c:v>0</c:v>
                </c:pt>
                <c:pt idx="122">
                  <c:v>0</c:v>
                </c:pt>
                <c:pt idx="123">
                  <c:v>0</c:v>
                </c:pt>
                <c:pt idx="124">
                  <c:v>0</c:v>
                </c:pt>
                <c:pt idx="125">
                  <c:v>0</c:v>
                </c:pt>
                <c:pt idx="126">
                  <c:v>247.568345323741</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232.98578199052133</c:v>
                </c:pt>
                <c:pt idx="148">
                  <c:v>0</c:v>
                </c:pt>
                <c:pt idx="149">
                  <c:v>92.155844155844079</c:v>
                </c:pt>
                <c:pt idx="150">
                  <c:v>0</c:v>
                </c:pt>
                <c:pt idx="151">
                  <c:v>0</c:v>
                </c:pt>
                <c:pt idx="152">
                  <c:v>0</c:v>
                </c:pt>
                <c:pt idx="153">
                  <c:v>0</c:v>
                </c:pt>
                <c:pt idx="154">
                  <c:v>0</c:v>
                </c:pt>
                <c:pt idx="155">
                  <c:v>0</c:v>
                </c:pt>
                <c:pt idx="156">
                  <c:v>0</c:v>
                </c:pt>
                <c:pt idx="157">
                  <c:v>0</c:v>
                </c:pt>
                <c:pt idx="158">
                  <c:v>0</c:v>
                </c:pt>
                <c:pt idx="159">
                  <c:v>607.17567567567596</c:v>
                </c:pt>
                <c:pt idx="160">
                  <c:v>0</c:v>
                </c:pt>
                <c:pt idx="161">
                  <c:v>0</c:v>
                </c:pt>
                <c:pt idx="162">
                  <c:v>0</c:v>
                </c:pt>
                <c:pt idx="163">
                  <c:v>0</c:v>
                </c:pt>
                <c:pt idx="164">
                  <c:v>0</c:v>
                </c:pt>
                <c:pt idx="165">
                  <c:v>0</c:v>
                </c:pt>
                <c:pt idx="166">
                  <c:v>0</c:v>
                </c:pt>
                <c:pt idx="167">
                  <c:v>0</c:v>
                </c:pt>
                <c:pt idx="168">
                  <c:v>0</c:v>
                </c:pt>
                <c:pt idx="169">
                  <c:v>0</c:v>
                </c:pt>
                <c:pt idx="170">
                  <c:v>0</c:v>
                </c:pt>
                <c:pt idx="171">
                  <c:v>0</c:v>
                </c:pt>
                <c:pt idx="172">
                  <c:v>588.23529411764741</c:v>
                </c:pt>
                <c:pt idx="173">
                  <c:v>0</c:v>
                </c:pt>
                <c:pt idx="174">
                  <c:v>0</c:v>
                </c:pt>
                <c:pt idx="175">
                  <c:v>0</c:v>
                </c:pt>
                <c:pt idx="176">
                  <c:v>0</c:v>
                </c:pt>
                <c:pt idx="177">
                  <c:v>175.97142857142865</c:v>
                </c:pt>
                <c:pt idx="178">
                  <c:v>0</c:v>
                </c:pt>
                <c:pt idx="179">
                  <c:v>0</c:v>
                </c:pt>
                <c:pt idx="180">
                  <c:v>0</c:v>
                </c:pt>
                <c:pt idx="181">
                  <c:v>221.42424242424238</c:v>
                </c:pt>
                <c:pt idx="182">
                  <c:v>491.07142857142856</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164.42592592592601</c:v>
                </c:pt>
                <c:pt idx="199">
                  <c:v>0</c:v>
                </c:pt>
                <c:pt idx="200">
                  <c:v>176.16580310880815</c:v>
                </c:pt>
                <c:pt idx="201">
                  <c:v>0</c:v>
                </c:pt>
                <c:pt idx="202">
                  <c:v>0</c:v>
                </c:pt>
                <c:pt idx="203">
                  <c:v>309.73451327433628</c:v>
                </c:pt>
                <c:pt idx="204">
                  <c:v>0</c:v>
                </c:pt>
                <c:pt idx="205">
                  <c:v>0</c:v>
                </c:pt>
                <c:pt idx="206">
                  <c:v>1315.7894736842111</c:v>
                </c:pt>
                <c:pt idx="207">
                  <c:v>0</c:v>
                </c:pt>
                <c:pt idx="208">
                  <c:v>123.68141592920358</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187.46594982078861</c:v>
                </c:pt>
                <c:pt idx="226">
                  <c:v>3830.1522842639597</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292.88285714285712</c:v>
                </c:pt>
                <c:pt idx="242">
                  <c:v>0</c:v>
                </c:pt>
                <c:pt idx="243">
                  <c:v>0</c:v>
                </c:pt>
                <c:pt idx="244">
                  <c:v>0</c:v>
                </c:pt>
                <c:pt idx="245">
                  <c:v>0</c:v>
                </c:pt>
                <c:pt idx="246">
                  <c:v>0</c:v>
                </c:pt>
                <c:pt idx="247">
                  <c:v>166.70388349514545</c:v>
                </c:pt>
                <c:pt idx="248">
                  <c:v>127.60629921259839</c:v>
                </c:pt>
                <c:pt idx="249">
                  <c:v>0</c:v>
                </c:pt>
                <c:pt idx="250">
                  <c:v>326.72222222222223</c:v>
                </c:pt>
                <c:pt idx="251">
                  <c:v>0</c:v>
                </c:pt>
                <c:pt idx="252">
                  <c:v>0</c:v>
                </c:pt>
                <c:pt idx="253">
                  <c:v>0</c:v>
                </c:pt>
                <c:pt idx="254">
                  <c:v>0</c:v>
                </c:pt>
                <c:pt idx="255">
                  <c:v>1174.8251748251751</c:v>
                </c:pt>
                <c:pt idx="256">
                  <c:v>0</c:v>
                </c:pt>
                <c:pt idx="257">
                  <c:v>43.56345177664975</c:v>
                </c:pt>
                <c:pt idx="258">
                  <c:v>0</c:v>
                </c:pt>
                <c:pt idx="259">
                  <c:v>0</c:v>
                </c:pt>
                <c:pt idx="260">
                  <c:v>0</c:v>
                </c:pt>
                <c:pt idx="261">
                  <c:v>0</c:v>
                </c:pt>
                <c:pt idx="262">
                  <c:v>196.21126760563388</c:v>
                </c:pt>
                <c:pt idx="263">
                  <c:v>0</c:v>
                </c:pt>
                <c:pt idx="264">
                  <c:v>10.496350364963503</c:v>
                </c:pt>
                <c:pt idx="265">
                  <c:v>377.51004016064257</c:v>
                </c:pt>
                <c:pt idx="266">
                  <c:v>0</c:v>
                </c:pt>
                <c:pt idx="267">
                  <c:v>138.3186274509805</c:v>
                </c:pt>
                <c:pt idx="268">
                  <c:v>0</c:v>
                </c:pt>
                <c:pt idx="269">
                  <c:v>0</c:v>
                </c:pt>
                <c:pt idx="270">
                  <c:v>0</c:v>
                </c:pt>
                <c:pt idx="271">
                  <c:v>0</c:v>
                </c:pt>
                <c:pt idx="272">
                  <c:v>0</c:v>
                </c:pt>
                <c:pt idx="273">
                  <c:v>0</c:v>
                </c:pt>
                <c:pt idx="274">
                  <c:v>0</c:v>
                </c:pt>
                <c:pt idx="275">
                  <c:v>0</c:v>
                </c:pt>
                <c:pt idx="276">
                  <c:v>225.92165898617517</c:v>
                </c:pt>
                <c:pt idx="277">
                  <c:v>0</c:v>
                </c:pt>
                <c:pt idx="278">
                  <c:v>220.9737827715355</c:v>
                </c:pt>
                <c:pt idx="279">
                  <c:v>0</c:v>
                </c:pt>
                <c:pt idx="280">
                  <c:v>0</c:v>
                </c:pt>
                <c:pt idx="281">
                  <c:v>92.518272425249165</c:v>
                </c:pt>
                <c:pt idx="282">
                  <c:v>0</c:v>
                </c:pt>
                <c:pt idx="283">
                  <c:v>0</c:v>
                </c:pt>
                <c:pt idx="284">
                  <c:v>0</c:v>
                </c:pt>
                <c:pt idx="285">
                  <c:v>0</c:v>
                </c:pt>
                <c:pt idx="286">
                  <c:v>393.65540540540542</c:v>
                </c:pt>
                <c:pt idx="287">
                  <c:v>0</c:v>
                </c:pt>
                <c:pt idx="288">
                  <c:v>0</c:v>
                </c:pt>
                <c:pt idx="289">
                  <c:v>91.6964705882353</c:v>
                </c:pt>
                <c:pt idx="290">
                  <c:v>0</c:v>
                </c:pt>
                <c:pt idx="291">
                  <c:v>0</c:v>
                </c:pt>
                <c:pt idx="292">
                  <c:v>0</c:v>
                </c:pt>
                <c:pt idx="293">
                  <c:v>0</c:v>
                </c:pt>
                <c:pt idx="294">
                  <c:v>0</c:v>
                </c:pt>
                <c:pt idx="295">
                  <c:v>0</c:v>
                </c:pt>
                <c:pt idx="296">
                  <c:v>0</c:v>
                </c:pt>
                <c:pt idx="297">
                  <c:v>0</c:v>
                </c:pt>
                <c:pt idx="298">
                  <c:v>0</c:v>
                </c:pt>
                <c:pt idx="299">
                  <c:v>240.36729857819915</c:v>
                </c:pt>
                <c:pt idx="300">
                  <c:v>0</c:v>
                </c:pt>
                <c:pt idx="301">
                  <c:v>0</c:v>
                </c:pt>
                <c:pt idx="302">
                  <c:v>0</c:v>
                </c:pt>
                <c:pt idx="303">
                  <c:v>264.9006622516556</c:v>
                </c:pt>
                <c:pt idx="304">
                  <c:v>0</c:v>
                </c:pt>
                <c:pt idx="305">
                  <c:v>0</c:v>
                </c:pt>
                <c:pt idx="306">
                  <c:v>798.81656804733723</c:v>
                </c:pt>
                <c:pt idx="307">
                  <c:v>1310.8604651162791</c:v>
                </c:pt>
                <c:pt idx="308">
                  <c:v>0</c:v>
                </c:pt>
                <c:pt idx="309">
                  <c:v>0</c:v>
                </c:pt>
                <c:pt idx="310">
                  <c:v>0</c:v>
                </c:pt>
                <c:pt idx="311">
                  <c:v>0</c:v>
                </c:pt>
                <c:pt idx="312">
                  <c:v>0</c:v>
                </c:pt>
                <c:pt idx="313">
                  <c:v>0</c:v>
                </c:pt>
                <c:pt idx="314">
                  <c:v>0</c:v>
                </c:pt>
                <c:pt idx="315">
                  <c:v>0</c:v>
                </c:pt>
                <c:pt idx="316">
                  <c:v>0</c:v>
                </c:pt>
                <c:pt idx="317">
                  <c:v>0</c:v>
                </c:pt>
                <c:pt idx="318">
                  <c:v>0</c:v>
                </c:pt>
                <c:pt idx="319">
                  <c:v>0</c:v>
                </c:pt>
                <c:pt idx="320">
                  <c:v>290.76868327402138</c:v>
                </c:pt>
                <c:pt idx="321">
                  <c:v>0</c:v>
                </c:pt>
                <c:pt idx="322">
                  <c:v>339.80582524271847</c:v>
                </c:pt>
                <c:pt idx="323">
                  <c:v>0</c:v>
                </c:pt>
                <c:pt idx="324">
                  <c:v>0</c:v>
                </c:pt>
                <c:pt idx="325">
                  <c:v>0</c:v>
                </c:pt>
                <c:pt idx="326">
                  <c:v>0</c:v>
                </c:pt>
                <c:pt idx="327">
                  <c:v>0</c:v>
                </c:pt>
                <c:pt idx="328">
                  <c:v>0</c:v>
                </c:pt>
                <c:pt idx="329">
                  <c:v>0</c:v>
                </c:pt>
                <c:pt idx="330">
                  <c:v>0</c:v>
                </c:pt>
                <c:pt idx="331">
                  <c:v>0</c:v>
                </c:pt>
                <c:pt idx="332">
                  <c:v>316.66666666666691</c:v>
                </c:pt>
                <c:pt idx="333">
                  <c:v>0</c:v>
                </c:pt>
                <c:pt idx="334">
                  <c:v>869.0476190476187</c:v>
                </c:pt>
                <c:pt idx="335">
                  <c:v>0</c:v>
                </c:pt>
                <c:pt idx="336">
                  <c:v>0</c:v>
                </c:pt>
                <c:pt idx="337">
                  <c:v>444.86491557223263</c:v>
                </c:pt>
                <c:pt idx="338">
                  <c:v>1662.466019417476</c:v>
                </c:pt>
                <c:pt idx="339">
                  <c:v>0</c:v>
                </c:pt>
                <c:pt idx="340">
                  <c:v>0</c:v>
                </c:pt>
                <c:pt idx="341">
                  <c:v>0</c:v>
                </c:pt>
                <c:pt idx="342">
                  <c:v>0</c:v>
                </c:pt>
                <c:pt idx="343">
                  <c:v>46.515570934256061</c:v>
                </c:pt>
                <c:pt idx="344">
                  <c:v>0</c:v>
                </c:pt>
                <c:pt idx="345">
                  <c:v>56.338028169014066</c:v>
                </c:pt>
                <c:pt idx="346">
                  <c:v>0</c:v>
                </c:pt>
                <c:pt idx="347">
                  <c:v>0</c:v>
                </c:pt>
                <c:pt idx="348">
                  <c:v>0</c:v>
                </c:pt>
                <c:pt idx="349">
                  <c:v>0</c:v>
                </c:pt>
                <c:pt idx="350">
                  <c:v>0</c:v>
                </c:pt>
                <c:pt idx="351">
                  <c:v>0</c:v>
                </c:pt>
                <c:pt idx="352">
                  <c:v>1292.8670520231215</c:v>
                </c:pt>
                <c:pt idx="353">
                  <c:v>0</c:v>
                </c:pt>
                <c:pt idx="354">
                  <c:v>0</c:v>
                </c:pt>
                <c:pt idx="355">
                  <c:v>0</c:v>
                </c:pt>
                <c:pt idx="356">
                  <c:v>0</c:v>
                </c:pt>
                <c:pt idx="357">
                  <c:v>0</c:v>
                </c:pt>
                <c:pt idx="358">
                  <c:v>0</c:v>
                </c:pt>
                <c:pt idx="359">
                  <c:v>0</c:v>
                </c:pt>
                <c:pt idx="360">
                  <c:v>168.26923076923075</c:v>
                </c:pt>
                <c:pt idx="361">
                  <c:v>0</c:v>
                </c:pt>
                <c:pt idx="362">
                  <c:v>0</c:v>
                </c:pt>
                <c:pt idx="363">
                  <c:v>0</c:v>
                </c:pt>
                <c:pt idx="364">
                  <c:v>0</c:v>
                </c:pt>
                <c:pt idx="365">
                  <c:v>0</c:v>
                </c:pt>
                <c:pt idx="366">
                  <c:v>0</c:v>
                </c:pt>
                <c:pt idx="367">
                  <c:v>0</c:v>
                </c:pt>
                <c:pt idx="368">
                  <c:v>265.45454545454544</c:v>
                </c:pt>
                <c:pt idx="369">
                  <c:v>0</c:v>
                </c:pt>
                <c:pt idx="370">
                  <c:v>0</c:v>
                </c:pt>
                <c:pt idx="371">
                  <c:v>111.84615384615384</c:v>
                </c:pt>
                <c:pt idx="372">
                  <c:v>0</c:v>
                </c:pt>
                <c:pt idx="373">
                  <c:v>0</c:v>
                </c:pt>
                <c:pt idx="374">
                  <c:v>67.540322580645167</c:v>
                </c:pt>
                <c:pt idx="375">
                  <c:v>0</c:v>
                </c:pt>
                <c:pt idx="376">
                  <c:v>0</c:v>
                </c:pt>
                <c:pt idx="377">
                  <c:v>0</c:v>
                </c:pt>
                <c:pt idx="378">
                  <c:v>0</c:v>
                </c:pt>
                <c:pt idx="379">
                  <c:v>611.70212765957444</c:v>
                </c:pt>
                <c:pt idx="380">
                  <c:v>0</c:v>
                </c:pt>
                <c:pt idx="381">
                  <c:v>49.958429561200887</c:v>
                </c:pt>
                <c:pt idx="382">
                  <c:v>0</c:v>
                </c:pt>
                <c:pt idx="383">
                  <c:v>210.21590909090901</c:v>
                </c:pt>
                <c:pt idx="384">
                  <c:v>51.686217008797634</c:v>
                </c:pt>
                <c:pt idx="385">
                  <c:v>0</c:v>
                </c:pt>
                <c:pt idx="386">
                  <c:v>0</c:v>
                </c:pt>
                <c:pt idx="387">
                  <c:v>819.67213114754134</c:v>
                </c:pt>
                <c:pt idx="388">
                  <c:v>540.06622516556229</c:v>
                </c:pt>
                <c:pt idx="389">
                  <c:v>216.28648648648664</c:v>
                </c:pt>
                <c:pt idx="390">
                  <c:v>0</c:v>
                </c:pt>
                <c:pt idx="391">
                  <c:v>0</c:v>
                </c:pt>
                <c:pt idx="392">
                  <c:v>200.53475935828877</c:v>
                </c:pt>
                <c:pt idx="393">
                  <c:v>481.64312267657994</c:v>
                </c:pt>
                <c:pt idx="394">
                  <c:v>2733.3333333333371</c:v>
                </c:pt>
                <c:pt idx="395">
                  <c:v>0</c:v>
                </c:pt>
                <c:pt idx="396">
                  <c:v>533.48656716417906</c:v>
                </c:pt>
                <c:pt idx="397">
                  <c:v>0</c:v>
                </c:pt>
                <c:pt idx="398">
                  <c:v>0</c:v>
                </c:pt>
                <c:pt idx="399">
                  <c:v>0</c:v>
                </c:pt>
                <c:pt idx="400">
                  <c:v>49.815618221258134</c:v>
                </c:pt>
                <c:pt idx="401">
                  <c:v>2020.5479452054794</c:v>
                </c:pt>
                <c:pt idx="402">
                  <c:v>0</c:v>
                </c:pt>
                <c:pt idx="403">
                  <c:v>0</c:v>
                </c:pt>
                <c:pt idx="404">
                  <c:v>0</c:v>
                </c:pt>
                <c:pt idx="405">
                  <c:v>0</c:v>
                </c:pt>
                <c:pt idx="406">
                  <c:v>195.43973941368085</c:v>
                </c:pt>
                <c:pt idx="407">
                  <c:v>0</c:v>
                </c:pt>
                <c:pt idx="408">
                  <c:v>0</c:v>
                </c:pt>
                <c:pt idx="409">
                  <c:v>258.88689407540397</c:v>
                </c:pt>
                <c:pt idx="410">
                  <c:v>461.65876777251185</c:v>
                </c:pt>
                <c:pt idx="411">
                  <c:v>0</c:v>
                </c:pt>
                <c:pt idx="412">
                  <c:v>0</c:v>
                </c:pt>
                <c:pt idx="413">
                  <c:v>0</c:v>
                </c:pt>
                <c:pt idx="414">
                  <c:v>0</c:v>
                </c:pt>
                <c:pt idx="415">
                  <c:v>1314.1561181434599</c:v>
                </c:pt>
                <c:pt idx="416">
                  <c:v>0</c:v>
                </c:pt>
                <c:pt idx="417">
                  <c:v>1107.3429319371728</c:v>
                </c:pt>
                <c:pt idx="418">
                  <c:v>945.51990049751259</c:v>
                </c:pt>
                <c:pt idx="419">
                  <c:v>0</c:v>
                </c:pt>
                <c:pt idx="420">
                  <c:v>0</c:v>
                </c:pt>
                <c:pt idx="421">
                  <c:v>0</c:v>
                </c:pt>
                <c:pt idx="422">
                  <c:v>23.215231788079471</c:v>
                </c:pt>
                <c:pt idx="423">
                  <c:v>517.85924369747852</c:v>
                </c:pt>
                <c:pt idx="424">
                  <c:v>456.34920634920638</c:v>
                </c:pt>
                <c:pt idx="425">
                  <c:v>0</c:v>
                </c:pt>
                <c:pt idx="426">
                  <c:v>254.66212534059957</c:v>
                </c:pt>
                <c:pt idx="427">
                  <c:v>0</c:v>
                </c:pt>
                <c:pt idx="428">
                  <c:v>0</c:v>
                </c:pt>
                <c:pt idx="429">
                  <c:v>0</c:v>
                </c:pt>
                <c:pt idx="430">
                  <c:v>64.102564102564017</c:v>
                </c:pt>
                <c:pt idx="431">
                  <c:v>277.83916083916102</c:v>
                </c:pt>
                <c:pt idx="432">
                  <c:v>0</c:v>
                </c:pt>
                <c:pt idx="433">
                  <c:v>0</c:v>
                </c:pt>
                <c:pt idx="434">
                  <c:v>0</c:v>
                </c:pt>
                <c:pt idx="435">
                  <c:v>0</c:v>
                </c:pt>
                <c:pt idx="436">
                  <c:v>0</c:v>
                </c:pt>
                <c:pt idx="437">
                  <c:v>105.79064587973276</c:v>
                </c:pt>
                <c:pt idx="438">
                  <c:v>0</c:v>
                </c:pt>
                <c:pt idx="439">
                  <c:v>656.61432506887093</c:v>
                </c:pt>
                <c:pt idx="440">
                  <c:v>849.62307692307752</c:v>
                </c:pt>
                <c:pt idx="441">
                  <c:v>0</c:v>
                </c:pt>
                <c:pt idx="442">
                  <c:v>197.84172661870511</c:v>
                </c:pt>
                <c:pt idx="443">
                  <c:v>424.47609561752967</c:v>
                </c:pt>
                <c:pt idx="444">
                  <c:v>575.93696275071636</c:v>
                </c:pt>
                <c:pt idx="445">
                  <c:v>0</c:v>
                </c:pt>
                <c:pt idx="446">
                  <c:v>0</c:v>
                </c:pt>
                <c:pt idx="447">
                  <c:v>0</c:v>
                </c:pt>
                <c:pt idx="448">
                  <c:v>0</c:v>
                </c:pt>
                <c:pt idx="449">
                  <c:v>0</c:v>
                </c:pt>
                <c:pt idx="450">
                  <c:v>0</c:v>
                </c:pt>
                <c:pt idx="451">
                  <c:v>88.127090301003349</c:v>
                </c:pt>
                <c:pt idx="452">
                  <c:v>679.01234567901281</c:v>
                </c:pt>
                <c:pt idx="453">
                  <c:v>470.92816091954023</c:v>
                </c:pt>
                <c:pt idx="454">
                  <c:v>589.04109589041036</c:v>
                </c:pt>
                <c:pt idx="455">
                  <c:v>509.47867298578194</c:v>
                </c:pt>
                <c:pt idx="456">
                  <c:v>0</c:v>
                </c:pt>
                <c:pt idx="457">
                  <c:v>0</c:v>
                </c:pt>
                <c:pt idx="458">
                  <c:v>0</c:v>
                </c:pt>
                <c:pt idx="459">
                  <c:v>266.54655870445345</c:v>
                </c:pt>
                <c:pt idx="460">
                  <c:v>106.34455445544562</c:v>
                </c:pt>
                <c:pt idx="461">
                  <c:v>0</c:v>
                </c:pt>
                <c:pt idx="462">
                  <c:v>0</c:v>
                </c:pt>
                <c:pt idx="463">
                  <c:v>176.5799256505575</c:v>
                </c:pt>
                <c:pt idx="464">
                  <c:v>16.120408163265306</c:v>
                </c:pt>
                <c:pt idx="465">
                  <c:v>0</c:v>
                </c:pt>
                <c:pt idx="466">
                  <c:v>0</c:v>
                </c:pt>
                <c:pt idx="467">
                  <c:v>0</c:v>
                </c:pt>
                <c:pt idx="468">
                  <c:v>0</c:v>
                </c:pt>
                <c:pt idx="469">
                  <c:v>0</c:v>
                </c:pt>
                <c:pt idx="470">
                  <c:v>0</c:v>
                </c:pt>
                <c:pt idx="471">
                  <c:v>0</c:v>
                </c:pt>
                <c:pt idx="472">
                  <c:v>0</c:v>
                </c:pt>
                <c:pt idx="473">
                  <c:v>0</c:v>
                </c:pt>
                <c:pt idx="474">
                  <c:v>101.1904761904761</c:v>
                </c:pt>
                <c:pt idx="475">
                  <c:v>474.59403669724765</c:v>
                </c:pt>
                <c:pt idx="476">
                  <c:v>0</c:v>
                </c:pt>
                <c:pt idx="477">
                  <c:v>69.033530571992117</c:v>
                </c:pt>
                <c:pt idx="478">
                  <c:v>0</c:v>
                </c:pt>
                <c:pt idx="479">
                  <c:v>300.83955223880599</c:v>
                </c:pt>
                <c:pt idx="480">
                  <c:v>234.0081799591002</c:v>
                </c:pt>
                <c:pt idx="481">
                  <c:v>0</c:v>
                </c:pt>
                <c:pt idx="482">
                  <c:v>0</c:v>
                </c:pt>
                <c:pt idx="483">
                  <c:v>84.668192219679568</c:v>
                </c:pt>
                <c:pt idx="484">
                  <c:v>0</c:v>
                </c:pt>
                <c:pt idx="485">
                  <c:v>457.36434108527135</c:v>
                </c:pt>
                <c:pt idx="486">
                  <c:v>211.93092621664059</c:v>
                </c:pt>
                <c:pt idx="487">
                  <c:v>0</c:v>
                </c:pt>
                <c:pt idx="488">
                  <c:v>806.93495934959344</c:v>
                </c:pt>
                <c:pt idx="489">
                  <c:v>20.428842504743809</c:v>
                </c:pt>
                <c:pt idx="490">
                  <c:v>0</c:v>
                </c:pt>
                <c:pt idx="491">
                  <c:v>153.84615384615378</c:v>
                </c:pt>
                <c:pt idx="492">
                  <c:v>0</c:v>
                </c:pt>
                <c:pt idx="493">
                  <c:v>0</c:v>
                </c:pt>
                <c:pt idx="494">
                  <c:v>0</c:v>
                </c:pt>
                <c:pt idx="495">
                  <c:v>958.18815331010455</c:v>
                </c:pt>
                <c:pt idx="496">
                  <c:v>0</c:v>
                </c:pt>
                <c:pt idx="497">
                  <c:v>0</c:v>
                </c:pt>
                <c:pt idx="498">
                  <c:v>307.13850415512451</c:v>
                </c:pt>
                <c:pt idx="499">
                  <c:v>0</c:v>
                </c:pt>
                <c:pt idx="500">
                  <c:v>612.88279301745661</c:v>
                </c:pt>
                <c:pt idx="501">
                  <c:v>0</c:v>
                </c:pt>
                <c:pt idx="502">
                  <c:v>152.87517531556799</c:v>
                </c:pt>
                <c:pt idx="503">
                  <c:v>656.87603305785183</c:v>
                </c:pt>
                <c:pt idx="504">
                  <c:v>0</c:v>
                </c:pt>
                <c:pt idx="505">
                  <c:v>0</c:v>
                </c:pt>
                <c:pt idx="506">
                  <c:v>0</c:v>
                </c:pt>
                <c:pt idx="507">
                  <c:v>0</c:v>
                </c:pt>
                <c:pt idx="508">
                  <c:v>817.29320388349481</c:v>
                </c:pt>
                <c:pt idx="509">
                  <c:v>0</c:v>
                </c:pt>
                <c:pt idx="510">
                  <c:v>144.03590664272897</c:v>
                </c:pt>
                <c:pt idx="511">
                  <c:v>641.02564102564099</c:v>
                </c:pt>
                <c:pt idx="512">
                  <c:v>2607.4615384615395</c:v>
                </c:pt>
                <c:pt idx="513">
                  <c:v>148.32967032967034</c:v>
                </c:pt>
                <c:pt idx="514">
                  <c:v>0</c:v>
                </c:pt>
                <c:pt idx="515">
                  <c:v>619.4690265486729</c:v>
                </c:pt>
                <c:pt idx="516">
                  <c:v>314.49631449631403</c:v>
                </c:pt>
                <c:pt idx="517">
                  <c:v>520.25940594059443</c:v>
                </c:pt>
                <c:pt idx="518">
                  <c:v>66.964285714285722</c:v>
                </c:pt>
                <c:pt idx="519">
                  <c:v>0</c:v>
                </c:pt>
                <c:pt idx="520">
                  <c:v>108.76198630136986</c:v>
                </c:pt>
                <c:pt idx="521">
                  <c:v>54.680051813471501</c:v>
                </c:pt>
                <c:pt idx="522">
                  <c:v>212.31422505307856</c:v>
                </c:pt>
                <c:pt idx="523">
                  <c:v>501.43266475644697</c:v>
                </c:pt>
                <c:pt idx="524">
                  <c:v>375.54545454545456</c:v>
                </c:pt>
                <c:pt idx="525">
                  <c:v>0</c:v>
                </c:pt>
                <c:pt idx="526">
                  <c:v>0</c:v>
                </c:pt>
                <c:pt idx="527">
                  <c:v>272.29299363057322</c:v>
                </c:pt>
                <c:pt idx="528">
                  <c:v>0</c:v>
                </c:pt>
                <c:pt idx="529">
                  <c:v>249.21630094043888</c:v>
                </c:pt>
                <c:pt idx="530">
                  <c:v>1428.4861878453039</c:v>
                </c:pt>
                <c:pt idx="531">
                  <c:v>0</c:v>
                </c:pt>
                <c:pt idx="532">
                  <c:v>274.23853211009163</c:v>
                </c:pt>
                <c:pt idx="533">
                  <c:v>591.45041816009541</c:v>
                </c:pt>
                <c:pt idx="534">
                  <c:v>617.18030050083519</c:v>
                </c:pt>
                <c:pt idx="535">
                  <c:v>358.00807537012111</c:v>
                </c:pt>
                <c:pt idx="536">
                  <c:v>0</c:v>
                </c:pt>
                <c:pt idx="537">
                  <c:v>0</c:v>
                </c:pt>
                <c:pt idx="538">
                  <c:v>0</c:v>
                </c:pt>
                <c:pt idx="539">
                  <c:v>165.63146997929607</c:v>
                </c:pt>
                <c:pt idx="540">
                  <c:v>205.28404099560763</c:v>
                </c:pt>
                <c:pt idx="541">
                  <c:v>0</c:v>
                </c:pt>
                <c:pt idx="542">
                  <c:v>0</c:v>
                </c:pt>
                <c:pt idx="543">
                  <c:v>809.79284369114885</c:v>
                </c:pt>
                <c:pt idx="544">
                  <c:v>0</c:v>
                </c:pt>
                <c:pt idx="545">
                  <c:v>407.43540669856463</c:v>
                </c:pt>
                <c:pt idx="546">
                  <c:v>1073.1707317073165</c:v>
                </c:pt>
                <c:pt idx="547">
                  <c:v>304.17227456258399</c:v>
                </c:pt>
                <c:pt idx="548">
                  <c:v>351.62385321100919</c:v>
                </c:pt>
                <c:pt idx="549">
                  <c:v>0</c:v>
                </c:pt>
                <c:pt idx="550">
                  <c:v>213.15468940316677</c:v>
                </c:pt>
                <c:pt idx="551">
                  <c:v>1325.7214765100664</c:v>
                </c:pt>
                <c:pt idx="552">
                  <c:v>0</c:v>
                </c:pt>
                <c:pt idx="553">
                  <c:v>998.48942598187307</c:v>
                </c:pt>
                <c:pt idx="554">
                  <c:v>0</c:v>
                </c:pt>
                <c:pt idx="555">
                  <c:v>441.81419354838692</c:v>
                </c:pt>
                <c:pt idx="556">
                  <c:v>281.95488721804531</c:v>
                </c:pt>
                <c:pt idx="557">
                  <c:v>0</c:v>
                </c:pt>
                <c:pt idx="558">
                  <c:v>605.09554140127386</c:v>
                </c:pt>
                <c:pt idx="559">
                  <c:v>0</c:v>
                </c:pt>
                <c:pt idx="560">
                  <c:v>0</c:v>
                </c:pt>
                <c:pt idx="561">
                  <c:v>434.70486111111137</c:v>
                </c:pt>
                <c:pt idx="562">
                  <c:v>177.86521739130441</c:v>
                </c:pt>
                <c:pt idx="563">
                  <c:v>1100.6360759493671</c:v>
                </c:pt>
                <c:pt idx="564">
                  <c:v>377.48503937007854</c:v>
                </c:pt>
                <c:pt idx="565">
                  <c:v>315.52587646076796</c:v>
                </c:pt>
                <c:pt idx="566">
                  <c:v>1398.1762917933129</c:v>
                </c:pt>
                <c:pt idx="567">
                  <c:v>314.49893390191863</c:v>
                </c:pt>
                <c:pt idx="568">
                  <c:v>71.507150715071504</c:v>
                </c:pt>
                <c:pt idx="569">
                  <c:v>1630.7340876944838</c:v>
                </c:pt>
                <c:pt idx="570">
                  <c:v>0</c:v>
                </c:pt>
                <c:pt idx="571">
                  <c:v>24.63054187192116</c:v>
                </c:pt>
                <c:pt idx="572">
                  <c:v>561.1392265193374</c:v>
                </c:pt>
                <c:pt idx="573">
                  <c:v>0</c:v>
                </c:pt>
                <c:pt idx="574">
                  <c:v>165.35433070866151</c:v>
                </c:pt>
                <c:pt idx="575">
                  <c:v>0</c:v>
                </c:pt>
                <c:pt idx="576">
                  <c:v>397.97396630934168</c:v>
                </c:pt>
                <c:pt idx="577">
                  <c:v>0</c:v>
                </c:pt>
                <c:pt idx="578">
                  <c:v>976.77595628415304</c:v>
                </c:pt>
                <c:pt idx="579">
                  <c:v>214.13276231263396</c:v>
                </c:pt>
                <c:pt idx="580">
                  <c:v>0</c:v>
                </c:pt>
                <c:pt idx="581">
                  <c:v>973.64568081991217</c:v>
                </c:pt>
                <c:pt idx="582">
                  <c:v>996.93251533742296</c:v>
                </c:pt>
                <c:pt idx="583">
                  <c:v>147.16748768472914</c:v>
                </c:pt>
                <c:pt idx="584">
                  <c:v>102.92249047013978</c:v>
                </c:pt>
                <c:pt idx="585">
                  <c:v>0</c:v>
                </c:pt>
                <c:pt idx="586">
                  <c:v>716.33237822349543</c:v>
                </c:pt>
                <c:pt idx="587">
                  <c:v>743.02684563758385</c:v>
                </c:pt>
                <c:pt idx="588">
                  <c:v>226.64790575916214</c:v>
                </c:pt>
                <c:pt idx="589">
                  <c:v>1889.086705202312</c:v>
                </c:pt>
                <c:pt idx="590">
                  <c:v>0</c:v>
                </c:pt>
                <c:pt idx="591">
                  <c:v>0</c:v>
                </c:pt>
                <c:pt idx="592">
                  <c:v>725.0409165302782</c:v>
                </c:pt>
                <c:pt idx="593">
                  <c:v>838.65814696485654</c:v>
                </c:pt>
                <c:pt idx="594">
                  <c:v>14.375730994152054</c:v>
                </c:pt>
                <c:pt idx="595">
                  <c:v>35.398230088495573</c:v>
                </c:pt>
                <c:pt idx="596">
                  <c:v>221.70419161676639</c:v>
                </c:pt>
                <c:pt idx="597">
                  <c:v>308.39843749999983</c:v>
                </c:pt>
                <c:pt idx="598">
                  <c:v>885.85209003215436</c:v>
                </c:pt>
                <c:pt idx="599">
                  <c:v>624.07132243685032</c:v>
                </c:pt>
                <c:pt idx="600">
                  <c:v>1400.293255131965</c:v>
                </c:pt>
                <c:pt idx="601">
                  <c:v>1796.9179632248947</c:v>
                </c:pt>
                <c:pt idx="602">
                  <c:v>0</c:v>
                </c:pt>
                <c:pt idx="603">
                  <c:v>150.62111801242247</c:v>
                </c:pt>
                <c:pt idx="604">
                  <c:v>369.56521739130426</c:v>
                </c:pt>
                <c:pt idx="605">
                  <c:v>0</c:v>
                </c:pt>
                <c:pt idx="606">
                  <c:v>29.84981684981685</c:v>
                </c:pt>
                <c:pt idx="607">
                  <c:v>0</c:v>
                </c:pt>
                <c:pt idx="608">
                  <c:v>0</c:v>
                </c:pt>
                <c:pt idx="609">
                  <c:v>511.58301158301157</c:v>
                </c:pt>
                <c:pt idx="610">
                  <c:v>894.29223744292244</c:v>
                </c:pt>
                <c:pt idx="611">
                  <c:v>232.88312829525483</c:v>
                </c:pt>
                <c:pt idx="612">
                  <c:v>1111.0098522167486</c:v>
                </c:pt>
                <c:pt idx="613">
                  <c:v>28.752173913043478</c:v>
                </c:pt>
                <c:pt idx="614">
                  <c:v>185.42654028436019</c:v>
                </c:pt>
                <c:pt idx="615">
                  <c:v>1366.2663139329807</c:v>
                </c:pt>
                <c:pt idx="616">
                  <c:v>0</c:v>
                </c:pt>
                <c:pt idx="617">
                  <c:v>92.358744394618768</c:v>
                </c:pt>
                <c:pt idx="618">
                  <c:v>0</c:v>
                </c:pt>
                <c:pt idx="619">
                  <c:v>547.32662721893439</c:v>
                </c:pt>
                <c:pt idx="620">
                  <c:v>0</c:v>
                </c:pt>
                <c:pt idx="621">
                  <c:v>103.54423868312762</c:v>
                </c:pt>
                <c:pt idx="622">
                  <c:v>108.96939782823297</c:v>
                </c:pt>
                <c:pt idx="623">
                  <c:v>1437.726723095526</c:v>
                </c:pt>
                <c:pt idx="624">
                  <c:v>408.16326530612247</c:v>
                </c:pt>
                <c:pt idx="625">
                  <c:v>1078.0669144981412</c:v>
                </c:pt>
                <c:pt idx="626">
                  <c:v>0</c:v>
                </c:pt>
                <c:pt idx="627">
                  <c:v>0</c:v>
                </c:pt>
                <c:pt idx="628">
                  <c:v>0</c:v>
                </c:pt>
                <c:pt idx="629">
                  <c:v>1509.8314606741574</c:v>
                </c:pt>
                <c:pt idx="630">
                  <c:v>212.3552123552125</c:v>
                </c:pt>
                <c:pt idx="631">
                  <c:v>0</c:v>
                </c:pt>
                <c:pt idx="632">
                  <c:v>402.46212121212119</c:v>
                </c:pt>
                <c:pt idx="633">
                  <c:v>393.40092592592595</c:v>
                </c:pt>
                <c:pt idx="634">
                  <c:v>0</c:v>
                </c:pt>
                <c:pt idx="635">
                  <c:v>0</c:v>
                </c:pt>
                <c:pt idx="636">
                  <c:v>502.28310502283085</c:v>
                </c:pt>
                <c:pt idx="637">
                  <c:v>467.65925925925927</c:v>
                </c:pt>
                <c:pt idx="638">
                  <c:v>946.24860022396422</c:v>
                </c:pt>
                <c:pt idx="639">
                  <c:v>0</c:v>
                </c:pt>
                <c:pt idx="640">
                  <c:v>451.94384449244058</c:v>
                </c:pt>
                <c:pt idx="641">
                  <c:v>633.24613987284283</c:v>
                </c:pt>
                <c:pt idx="642">
                  <c:v>649.75247524752501</c:v>
                </c:pt>
                <c:pt idx="643">
                  <c:v>508.81057268722469</c:v>
                </c:pt>
                <c:pt idx="644">
                  <c:v>1327.3885350318465</c:v>
                </c:pt>
                <c:pt idx="645">
                  <c:v>336.83542857142857</c:v>
                </c:pt>
                <c:pt idx="646">
                  <c:v>1053.2994923857868</c:v>
                </c:pt>
                <c:pt idx="647">
                  <c:v>802.79232111692841</c:v>
                </c:pt>
                <c:pt idx="648">
                  <c:v>232.31477927063341</c:v>
                </c:pt>
                <c:pt idx="649">
                  <c:v>0</c:v>
                </c:pt>
                <c:pt idx="650">
                  <c:v>903.79008746355714</c:v>
                </c:pt>
                <c:pt idx="651">
                  <c:v>0</c:v>
                </c:pt>
                <c:pt idx="652">
                  <c:v>1052.4092570036553</c:v>
                </c:pt>
                <c:pt idx="653">
                  <c:v>317.36111111111109</c:v>
                </c:pt>
                <c:pt idx="654">
                  <c:v>527.7626970227667</c:v>
                </c:pt>
                <c:pt idx="655">
                  <c:v>0</c:v>
                </c:pt>
                <c:pt idx="656">
                  <c:v>610.35156249999943</c:v>
                </c:pt>
                <c:pt idx="657">
                  <c:v>463.05309734513264</c:v>
                </c:pt>
                <c:pt idx="658">
                  <c:v>815.7084188911706</c:v>
                </c:pt>
                <c:pt idx="659">
                  <c:v>986.41221374045756</c:v>
                </c:pt>
                <c:pt idx="660">
                  <c:v>395.39007092198563</c:v>
                </c:pt>
                <c:pt idx="661">
                  <c:v>1573.3333333333323</c:v>
                </c:pt>
                <c:pt idx="662">
                  <c:v>974.88310185185185</c:v>
                </c:pt>
                <c:pt idx="663">
                  <c:v>106.88836104513064</c:v>
                </c:pt>
                <c:pt idx="664">
                  <c:v>0</c:v>
                </c:pt>
                <c:pt idx="665">
                  <c:v>328.07157748436413</c:v>
                </c:pt>
                <c:pt idx="666">
                  <c:v>109.16699801192838</c:v>
                </c:pt>
                <c:pt idx="667">
                  <c:v>269.15113871635612</c:v>
                </c:pt>
                <c:pt idx="668">
                  <c:v>230.06134969325154</c:v>
                </c:pt>
                <c:pt idx="669">
                  <c:v>1360.5442176870749</c:v>
                </c:pt>
                <c:pt idx="670">
                  <c:v>770.13328255902559</c:v>
                </c:pt>
                <c:pt idx="671">
                  <c:v>50.610820244328103</c:v>
                </c:pt>
                <c:pt idx="672">
                  <c:v>187.09677419354819</c:v>
                </c:pt>
                <c:pt idx="673">
                  <c:v>821.85039370078744</c:v>
                </c:pt>
                <c:pt idx="674">
                  <c:v>425.27821939586647</c:v>
                </c:pt>
                <c:pt idx="675">
                  <c:v>673.84546271338729</c:v>
                </c:pt>
                <c:pt idx="676">
                  <c:v>1772.3004694835681</c:v>
                </c:pt>
                <c:pt idx="677">
                  <c:v>966.48975791433895</c:v>
                </c:pt>
                <c:pt idx="678">
                  <c:v>922.29299363057351</c:v>
                </c:pt>
                <c:pt idx="679">
                  <c:v>1237.6237623762377</c:v>
                </c:pt>
                <c:pt idx="680">
                  <c:v>583.14087759815311</c:v>
                </c:pt>
                <c:pt idx="681">
                  <c:v>127.44960474308304</c:v>
                </c:pt>
                <c:pt idx="682">
                  <c:v>1159.844054580896</c:v>
                </c:pt>
                <c:pt idx="683">
                  <c:v>0</c:v>
                </c:pt>
                <c:pt idx="684">
                  <c:v>965.59812353401094</c:v>
                </c:pt>
                <c:pt idx="685">
                  <c:v>490.33570701932871</c:v>
                </c:pt>
                <c:pt idx="686">
                  <c:v>266.24605678233422</c:v>
                </c:pt>
                <c:pt idx="687">
                  <c:v>1108.0456580125335</c:v>
                </c:pt>
                <c:pt idx="688">
                  <c:v>0</c:v>
                </c:pt>
                <c:pt idx="689">
                  <c:v>177.63309352517976</c:v>
                </c:pt>
                <c:pt idx="690">
                  <c:v>354.74006116207943</c:v>
                </c:pt>
                <c:pt idx="691">
                  <c:v>524.98862343572239</c:v>
                </c:pt>
                <c:pt idx="692">
                  <c:v>24.509803921568633</c:v>
                </c:pt>
                <c:pt idx="693">
                  <c:v>916.005643340858</c:v>
                </c:pt>
                <c:pt idx="694">
                  <c:v>0</c:v>
                </c:pt>
                <c:pt idx="695">
                  <c:v>0</c:v>
                </c:pt>
                <c:pt idx="696">
                  <c:v>0</c:v>
                </c:pt>
                <c:pt idx="697">
                  <c:v>394.3144722524483</c:v>
                </c:pt>
                <c:pt idx="698">
                  <c:v>0</c:v>
                </c:pt>
                <c:pt idx="699">
                  <c:v>534.09090909090878</c:v>
                </c:pt>
                <c:pt idx="700">
                  <c:v>47.974413646055439</c:v>
                </c:pt>
                <c:pt idx="701">
                  <c:v>769.75476839237058</c:v>
                </c:pt>
                <c:pt idx="702">
                  <c:v>727.9379310344824</c:v>
                </c:pt>
                <c:pt idx="703">
                  <c:v>629.3266205160478</c:v>
                </c:pt>
                <c:pt idx="704">
                  <c:v>181.69112508735151</c:v>
                </c:pt>
                <c:pt idx="705">
                  <c:v>1079.219288174512</c:v>
                </c:pt>
                <c:pt idx="706">
                  <c:v>281.6358024691358</c:v>
                </c:pt>
                <c:pt idx="707">
                  <c:v>1117.740652346858</c:v>
                </c:pt>
                <c:pt idx="708">
                  <c:v>526.10266666666701</c:v>
                </c:pt>
                <c:pt idx="709">
                  <c:v>556.22369212266983</c:v>
                </c:pt>
                <c:pt idx="710">
                  <c:v>168.89738687061839</c:v>
                </c:pt>
                <c:pt idx="711">
                  <c:v>31.152647975077873</c:v>
                </c:pt>
                <c:pt idx="712">
                  <c:v>855.70126353790613</c:v>
                </c:pt>
                <c:pt idx="713">
                  <c:v>0</c:v>
                </c:pt>
                <c:pt idx="714">
                  <c:v>123.68720379146919</c:v>
                </c:pt>
                <c:pt idx="715">
                  <c:v>1183.8461538461545</c:v>
                </c:pt>
                <c:pt idx="716">
                  <c:v>0</c:v>
                </c:pt>
                <c:pt idx="717">
                  <c:v>909.09090909090878</c:v>
                </c:pt>
                <c:pt idx="718">
                  <c:v>757.39644970414201</c:v>
                </c:pt>
                <c:pt idx="719">
                  <c:v>847.51474304970543</c:v>
                </c:pt>
                <c:pt idx="720">
                  <c:v>1035.6271186440679</c:v>
                </c:pt>
                <c:pt idx="721">
                  <c:v>1685.943060498221</c:v>
                </c:pt>
                <c:pt idx="722">
                  <c:v>1585.5177556818189</c:v>
                </c:pt>
                <c:pt idx="723">
                  <c:v>1671.5010877447435</c:v>
                </c:pt>
                <c:pt idx="724">
                  <c:v>349.16293643688454</c:v>
                </c:pt>
                <c:pt idx="725">
                  <c:v>617.32907133243611</c:v>
                </c:pt>
                <c:pt idx="726">
                  <c:v>1353.2763532763529</c:v>
                </c:pt>
                <c:pt idx="727">
                  <c:v>776.65186246418341</c:v>
                </c:pt>
                <c:pt idx="728">
                  <c:v>511.12484548825711</c:v>
                </c:pt>
                <c:pt idx="729">
                  <c:v>554.23891188645769</c:v>
                </c:pt>
                <c:pt idx="730">
                  <c:v>390.39039039039039</c:v>
                </c:pt>
                <c:pt idx="731">
                  <c:v>226.38345444382341</c:v>
                </c:pt>
                <c:pt idx="732">
                  <c:v>70.043103448275957</c:v>
                </c:pt>
                <c:pt idx="733">
                  <c:v>1206.6598586017283</c:v>
                </c:pt>
                <c:pt idx="734">
                  <c:v>287.1593103448277</c:v>
                </c:pt>
                <c:pt idx="735">
                  <c:v>367.97934151065203</c:v>
                </c:pt>
                <c:pt idx="736">
                  <c:v>180.04722550177095</c:v>
                </c:pt>
                <c:pt idx="737">
                  <c:v>245.77668631303209</c:v>
                </c:pt>
                <c:pt idx="738">
                  <c:v>248.05102763997166</c:v>
                </c:pt>
                <c:pt idx="739">
                  <c:v>125.74607113316786</c:v>
                </c:pt>
                <c:pt idx="740">
                  <c:v>1557.9019073569484</c:v>
                </c:pt>
                <c:pt idx="741">
                  <c:v>666.03769705277557</c:v>
                </c:pt>
                <c:pt idx="742">
                  <c:v>1916.118421052631</c:v>
                </c:pt>
                <c:pt idx="743">
                  <c:v>225.39051603905159</c:v>
                </c:pt>
                <c:pt idx="744">
                  <c:v>1105.8589285714277</c:v>
                </c:pt>
                <c:pt idx="745">
                  <c:v>820.51282051282044</c:v>
                </c:pt>
                <c:pt idx="746">
                  <c:v>734.54019873532047</c:v>
                </c:pt>
                <c:pt idx="747">
                  <c:v>1055.4063129617202</c:v>
                </c:pt>
                <c:pt idx="748">
                  <c:v>937.65103914934753</c:v>
                </c:pt>
                <c:pt idx="749">
                  <c:v>806.52573529411802</c:v>
                </c:pt>
                <c:pt idx="750">
                  <c:v>807.45341614906829</c:v>
                </c:pt>
                <c:pt idx="751">
                  <c:v>435.48387096774195</c:v>
                </c:pt>
                <c:pt idx="752">
                  <c:v>317.55593803786576</c:v>
                </c:pt>
                <c:pt idx="753">
                  <c:v>229.72972972972966</c:v>
                </c:pt>
                <c:pt idx="754">
                  <c:v>1057.9185520362</c:v>
                </c:pt>
                <c:pt idx="755">
                  <c:v>132.76686139139659</c:v>
                </c:pt>
                <c:pt idx="756">
                  <c:v>917.1122994652402</c:v>
                </c:pt>
                <c:pt idx="757">
                  <c:v>877.47873799725699</c:v>
                </c:pt>
                <c:pt idx="758">
                  <c:v>1089.2542571931892</c:v>
                </c:pt>
                <c:pt idx="759">
                  <c:v>841.49540396710267</c:v>
                </c:pt>
                <c:pt idx="760">
                  <c:v>146.08838987099867</c:v>
                </c:pt>
                <c:pt idx="761">
                  <c:v>450.81967213114774</c:v>
                </c:pt>
                <c:pt idx="762">
                  <c:v>445.09672386895454</c:v>
                </c:pt>
                <c:pt idx="763">
                  <c:v>731.91077170418032</c:v>
                </c:pt>
                <c:pt idx="764">
                  <c:v>926.07156901297651</c:v>
                </c:pt>
                <c:pt idx="765">
                  <c:v>2141.8694610778443</c:v>
                </c:pt>
                <c:pt idx="766">
                  <c:v>0</c:v>
                </c:pt>
                <c:pt idx="767">
                  <c:v>872.77701778385779</c:v>
                </c:pt>
                <c:pt idx="768">
                  <c:v>471.34134615384642</c:v>
                </c:pt>
                <c:pt idx="769">
                  <c:v>820.73722188815327</c:v>
                </c:pt>
                <c:pt idx="770">
                  <c:v>0</c:v>
                </c:pt>
                <c:pt idx="771">
                  <c:v>1265.177270519669</c:v>
                </c:pt>
                <c:pt idx="772">
                  <c:v>185.53758325404368</c:v>
                </c:pt>
                <c:pt idx="773">
                  <c:v>368.80630630630628</c:v>
                </c:pt>
                <c:pt idx="774">
                  <c:v>638.63275726630059</c:v>
                </c:pt>
                <c:pt idx="775">
                  <c:v>823.77476538060512</c:v>
                </c:pt>
                <c:pt idx="776">
                  <c:v>989.93426294820722</c:v>
                </c:pt>
                <c:pt idx="777">
                  <c:v>552.63146067415755</c:v>
                </c:pt>
                <c:pt idx="778">
                  <c:v>374.69280078895468</c:v>
                </c:pt>
                <c:pt idx="779">
                  <c:v>822.9857247437775</c:v>
                </c:pt>
                <c:pt idx="780">
                  <c:v>1485.3639240506322</c:v>
                </c:pt>
                <c:pt idx="781">
                  <c:v>640.94353109363828</c:v>
                </c:pt>
                <c:pt idx="782">
                  <c:v>950.22624434389161</c:v>
                </c:pt>
                <c:pt idx="783">
                  <c:v>1002.5</c:v>
                </c:pt>
                <c:pt idx="784">
                  <c:v>1697.858126721763</c:v>
                </c:pt>
                <c:pt idx="785">
                  <c:v>1321.9439959636738</c:v>
                </c:pt>
                <c:pt idx="786">
                  <c:v>1290.1332877648658</c:v>
                </c:pt>
                <c:pt idx="787">
                  <c:v>2728.0416395575812</c:v>
                </c:pt>
                <c:pt idx="788">
                  <c:v>0</c:v>
                </c:pt>
                <c:pt idx="789">
                  <c:v>1237.8144420131277</c:v>
                </c:pt>
                <c:pt idx="790">
                  <c:v>1043.8042620363051</c:v>
                </c:pt>
                <c:pt idx="791">
                  <c:v>422.8624535315987</c:v>
                </c:pt>
                <c:pt idx="792">
                  <c:v>1181.6052188552183</c:v>
                </c:pt>
                <c:pt idx="793">
                  <c:v>427.10508329773637</c:v>
                </c:pt>
                <c:pt idx="794">
                  <c:v>907.0498428378985</c:v>
                </c:pt>
                <c:pt idx="795">
                  <c:v>862.98850574712685</c:v>
                </c:pt>
                <c:pt idx="796">
                  <c:v>375.81699346405225</c:v>
                </c:pt>
                <c:pt idx="797">
                  <c:v>561.30622304374572</c:v>
                </c:pt>
                <c:pt idx="798">
                  <c:v>0</c:v>
                </c:pt>
                <c:pt idx="799">
                  <c:v>789.71029863243098</c:v>
                </c:pt>
                <c:pt idx="800">
                  <c:v>1119.7265336289731</c:v>
                </c:pt>
                <c:pt idx="801">
                  <c:v>1116.6666666666667</c:v>
                </c:pt>
                <c:pt idx="802">
                  <c:v>1576.5018238665971</c:v>
                </c:pt>
                <c:pt idx="803">
                  <c:v>393.59573048699116</c:v>
                </c:pt>
                <c:pt idx="804">
                  <c:v>868.72984078068851</c:v>
                </c:pt>
                <c:pt idx="805">
                  <c:v>855.97604295745555</c:v>
                </c:pt>
                <c:pt idx="806">
                  <c:v>1326.4192139737997</c:v>
                </c:pt>
                <c:pt idx="807">
                  <c:v>38.481094127111824</c:v>
                </c:pt>
                <c:pt idx="808">
                  <c:v>1369.531264262893</c:v>
                </c:pt>
                <c:pt idx="809">
                  <c:v>362.84715145900884</c:v>
                </c:pt>
                <c:pt idx="810">
                  <c:v>628.96825396825398</c:v>
                </c:pt>
                <c:pt idx="811">
                  <c:v>1510.3962338171825</c:v>
                </c:pt>
                <c:pt idx="812">
                  <c:v>1571.8971106412969</c:v>
                </c:pt>
                <c:pt idx="813">
                  <c:v>31.496062992125964</c:v>
                </c:pt>
                <c:pt idx="814">
                  <c:v>1018.1639666175748</c:v>
                </c:pt>
                <c:pt idx="815">
                  <c:v>996.01699415825806</c:v>
                </c:pt>
                <c:pt idx="816">
                  <c:v>1540.0513424399423</c:v>
                </c:pt>
                <c:pt idx="817">
                  <c:v>1211.5726315789466</c:v>
                </c:pt>
                <c:pt idx="818">
                  <c:v>936.58404710920775</c:v>
                </c:pt>
                <c:pt idx="819">
                  <c:v>1007.8878177037682</c:v>
                </c:pt>
                <c:pt idx="820">
                  <c:v>83.868665239114932</c:v>
                </c:pt>
                <c:pt idx="821">
                  <c:v>1522.2175201015664</c:v>
                </c:pt>
                <c:pt idx="822">
                  <c:v>1703.5092567007466</c:v>
                </c:pt>
                <c:pt idx="823">
                  <c:v>652.62670678083782</c:v>
                </c:pt>
                <c:pt idx="824">
                  <c:v>1948.9073050951511</c:v>
                </c:pt>
                <c:pt idx="825">
                  <c:v>403.38248990996601</c:v>
                </c:pt>
                <c:pt idx="826">
                  <c:v>921.45015105740151</c:v>
                </c:pt>
                <c:pt idx="827">
                  <c:v>1750.1575583253436</c:v>
                </c:pt>
                <c:pt idx="828">
                  <c:v>797.6973684210526</c:v>
                </c:pt>
                <c:pt idx="829">
                  <c:v>688.18650526787781</c:v>
                </c:pt>
                <c:pt idx="830">
                  <c:v>1284.9740932642487</c:v>
                </c:pt>
                <c:pt idx="831">
                  <c:v>451.65460186142724</c:v>
                </c:pt>
                <c:pt idx="832">
                  <c:v>284.91316931982635</c:v>
                </c:pt>
                <c:pt idx="833">
                  <c:v>889.09378292940016</c:v>
                </c:pt>
                <c:pt idx="834">
                  <c:v>0</c:v>
                </c:pt>
                <c:pt idx="835">
                  <c:v>6787.4585468797104</c:v>
                </c:pt>
                <c:pt idx="836">
                  <c:v>1784.4364937388193</c:v>
                </c:pt>
                <c:pt idx="837">
                  <c:v>938.00831375384064</c:v>
                </c:pt>
                <c:pt idx="838">
                  <c:v>0</c:v>
                </c:pt>
                <c:pt idx="839">
                  <c:v>2151.1488743645591</c:v>
                </c:pt>
                <c:pt idx="840">
                  <c:v>1205.4198101103414</c:v>
                </c:pt>
                <c:pt idx="841">
                  <c:v>792.46474426436555</c:v>
                </c:pt>
                <c:pt idx="842">
                  <c:v>496.23847336065569</c:v>
                </c:pt>
                <c:pt idx="843">
                  <c:v>856.05081826012054</c:v>
                </c:pt>
                <c:pt idx="844">
                  <c:v>567.12132089016507</c:v>
                </c:pt>
                <c:pt idx="845">
                  <c:v>62.140391254315304</c:v>
                </c:pt>
                <c:pt idx="846">
                  <c:v>836.28402817437654</c:v>
                </c:pt>
                <c:pt idx="847">
                  <c:v>739.67264224473888</c:v>
                </c:pt>
                <c:pt idx="848">
                  <c:v>1865.2907234798047</c:v>
                </c:pt>
                <c:pt idx="849">
                  <c:v>1649.4133885438227</c:v>
                </c:pt>
                <c:pt idx="850">
                  <c:v>1236.8932038834948</c:v>
                </c:pt>
                <c:pt idx="851">
                  <c:v>1504.6170559478551</c:v>
                </c:pt>
                <c:pt idx="852">
                  <c:v>784.09409129095491</c:v>
                </c:pt>
                <c:pt idx="853">
                  <c:v>1139.4844615755233</c:v>
                </c:pt>
                <c:pt idx="854">
                  <c:v>388.36642284918145</c:v>
                </c:pt>
                <c:pt idx="855">
                  <c:v>2439.7001303780971</c:v>
                </c:pt>
                <c:pt idx="856">
                  <c:v>1323.6337828246978</c:v>
                </c:pt>
                <c:pt idx="857">
                  <c:v>737.11242153319392</c:v>
                </c:pt>
                <c:pt idx="858">
                  <c:v>0</c:v>
                </c:pt>
                <c:pt idx="859">
                  <c:v>535.9290187891437</c:v>
                </c:pt>
                <c:pt idx="860">
                  <c:v>459.70937912813724</c:v>
                </c:pt>
                <c:pt idx="861">
                  <c:v>519.6540880503145</c:v>
                </c:pt>
                <c:pt idx="862">
                  <c:v>1241.6205187991841</c:v>
                </c:pt>
                <c:pt idx="863">
                  <c:v>2221.2243793761936</c:v>
                </c:pt>
                <c:pt idx="864">
                  <c:v>171.98741007194243</c:v>
                </c:pt>
                <c:pt idx="865">
                  <c:v>1897.1223021582728</c:v>
                </c:pt>
                <c:pt idx="866">
                  <c:v>1542.6439232409375</c:v>
                </c:pt>
                <c:pt idx="867">
                  <c:v>907.75558166862561</c:v>
                </c:pt>
                <c:pt idx="868">
                  <c:v>829.3799151888976</c:v>
                </c:pt>
                <c:pt idx="869">
                  <c:v>1307.3952500482719</c:v>
                </c:pt>
                <c:pt idx="870">
                  <c:v>455.3264604810995</c:v>
                </c:pt>
                <c:pt idx="871">
                  <c:v>1597.0350404312669</c:v>
                </c:pt>
                <c:pt idx="872">
                  <c:v>601.41300960789431</c:v>
                </c:pt>
                <c:pt idx="873">
                  <c:v>2279.9614643545278</c:v>
                </c:pt>
                <c:pt idx="874">
                  <c:v>2292.8254980079682</c:v>
                </c:pt>
                <c:pt idx="875">
                  <c:v>1107.4418746195984</c:v>
                </c:pt>
                <c:pt idx="876">
                  <c:v>0</c:v>
                </c:pt>
                <c:pt idx="877">
                  <c:v>1062.9067245119306</c:v>
                </c:pt>
                <c:pt idx="878">
                  <c:v>1459.0273151232511</c:v>
                </c:pt>
                <c:pt idx="879">
                  <c:v>198.49374521317336</c:v>
                </c:pt>
                <c:pt idx="880">
                  <c:v>520.30630384247229</c:v>
                </c:pt>
                <c:pt idx="881">
                  <c:v>960.08808147536502</c:v>
                </c:pt>
                <c:pt idx="882">
                  <c:v>419.01012373453318</c:v>
                </c:pt>
                <c:pt idx="883">
                  <c:v>387.19409989943034</c:v>
                </c:pt>
                <c:pt idx="884">
                  <c:v>2626.8722284855321</c:v>
                </c:pt>
                <c:pt idx="885">
                  <c:v>1504.1188584877912</c:v>
                </c:pt>
                <c:pt idx="886">
                  <c:v>455.0359712230217</c:v>
                </c:pt>
                <c:pt idx="887">
                  <c:v>1922.1291276490879</c:v>
                </c:pt>
                <c:pt idx="888">
                  <c:v>1045.413450578081</c:v>
                </c:pt>
                <c:pt idx="889">
                  <c:v>10383.189165186504</c:v>
                </c:pt>
                <c:pt idx="890">
                  <c:v>374.4815365551421</c:v>
                </c:pt>
                <c:pt idx="891">
                  <c:v>751.95778881338208</c:v>
                </c:pt>
                <c:pt idx="892">
                  <c:v>2875.2761316872429</c:v>
                </c:pt>
                <c:pt idx="893">
                  <c:v>719.79911320242513</c:v>
                </c:pt>
                <c:pt idx="894">
                  <c:v>1736.6627412031778</c:v>
                </c:pt>
                <c:pt idx="895">
                  <c:v>917.92452830188677</c:v>
                </c:pt>
                <c:pt idx="896">
                  <c:v>0</c:v>
                </c:pt>
                <c:pt idx="897">
                  <c:v>892.11850195640056</c:v>
                </c:pt>
                <c:pt idx="898">
                  <c:v>817.30769230769261</c:v>
                </c:pt>
                <c:pt idx="899">
                  <c:v>1796.4562152133578</c:v>
                </c:pt>
                <c:pt idx="900">
                  <c:v>6729.2453531598512</c:v>
                </c:pt>
                <c:pt idx="901">
                  <c:v>408.40396210163652</c:v>
                </c:pt>
                <c:pt idx="902">
                  <c:v>873.29676163510885</c:v>
                </c:pt>
                <c:pt idx="903">
                  <c:v>1927.0176827945331</c:v>
                </c:pt>
                <c:pt idx="904">
                  <c:v>6649.7704545454535</c:v>
                </c:pt>
                <c:pt idx="905">
                  <c:v>575.76550641193376</c:v>
                </c:pt>
                <c:pt idx="906">
                  <c:v>857.75215227865135</c:v>
                </c:pt>
                <c:pt idx="907">
                  <c:v>2697.1810933940774</c:v>
                </c:pt>
                <c:pt idx="908">
                  <c:v>815.17029026750185</c:v>
                </c:pt>
                <c:pt idx="909">
                  <c:v>2049.4903787725366</c:v>
                </c:pt>
                <c:pt idx="910">
                  <c:v>826.98208452934819</c:v>
                </c:pt>
                <c:pt idx="911">
                  <c:v>2147.9974533106961</c:v>
                </c:pt>
                <c:pt idx="912">
                  <c:v>812.19887830499454</c:v>
                </c:pt>
                <c:pt idx="913">
                  <c:v>532.26429675425038</c:v>
                </c:pt>
                <c:pt idx="914">
                  <c:v>738.39526809823792</c:v>
                </c:pt>
                <c:pt idx="915">
                  <c:v>1077.4475880317532</c:v>
                </c:pt>
                <c:pt idx="916">
                  <c:v>1480.1847384292644</c:v>
                </c:pt>
                <c:pt idx="917">
                  <c:v>762.30442429982406</c:v>
                </c:pt>
                <c:pt idx="918">
                  <c:v>765.92942492906525</c:v>
                </c:pt>
                <c:pt idx="919">
                  <c:v>2005.9747643219723</c:v>
                </c:pt>
                <c:pt idx="920">
                  <c:v>1171.2277553461954</c:v>
                </c:pt>
                <c:pt idx="921">
                  <c:v>1183.2500198365462</c:v>
                </c:pt>
                <c:pt idx="922">
                  <c:v>1436.4232942368383</c:v>
                </c:pt>
                <c:pt idx="923">
                  <c:v>2641.8403135960416</c:v>
                </c:pt>
                <c:pt idx="924">
                  <c:v>634.0448606271782</c:v>
                </c:pt>
                <c:pt idx="925">
                  <c:v>885.91278510880011</c:v>
                </c:pt>
                <c:pt idx="926">
                  <c:v>770.43146736098197</c:v>
                </c:pt>
                <c:pt idx="927">
                  <c:v>1099.8023433882972</c:v>
                </c:pt>
                <c:pt idx="928">
                  <c:v>1993.2862599837958</c:v>
                </c:pt>
                <c:pt idx="929">
                  <c:v>566.80873216751081</c:v>
                </c:pt>
                <c:pt idx="930">
                  <c:v>3296.7566517770438</c:v>
                </c:pt>
                <c:pt idx="931">
                  <c:v>3369.7533717670703</c:v>
                </c:pt>
                <c:pt idx="932">
                  <c:v>636.90779419256239</c:v>
                </c:pt>
                <c:pt idx="933">
                  <c:v>3138.1521510070152</c:v>
                </c:pt>
                <c:pt idx="934">
                  <c:v>2879.667412575141</c:v>
                </c:pt>
                <c:pt idx="935">
                  <c:v>792.58882387857261</c:v>
                </c:pt>
                <c:pt idx="936">
                  <c:v>898.12099866405265</c:v>
                </c:pt>
                <c:pt idx="937">
                  <c:v>1245.3919977779728</c:v>
                </c:pt>
                <c:pt idx="938">
                  <c:v>1181.013401896191</c:v>
                </c:pt>
                <c:pt idx="939">
                  <c:v>1272.5557544385861</c:v>
                </c:pt>
                <c:pt idx="940">
                  <c:v>1099.130831411702</c:v>
                </c:pt>
                <c:pt idx="941">
                  <c:v>1105.9208393504466</c:v>
                </c:pt>
                <c:pt idx="942">
                  <c:v>1636.3043587299994</c:v>
                </c:pt>
                <c:pt idx="943">
                  <c:v>1882.0328922962779</c:v>
                </c:pt>
                <c:pt idx="944">
                  <c:v>2134.9920048129452</c:v>
                </c:pt>
                <c:pt idx="945">
                  <c:v>1747.971076472352</c:v>
                </c:pt>
              </c:numCache>
            </c:numRef>
          </c:val>
        </c:ser>
        <c:marker val="1"/>
        <c:axId val="123411072"/>
        <c:axId val="2793856"/>
      </c:lineChart>
      <c:catAx>
        <c:axId val="123411072"/>
        <c:scaling>
          <c:orientation val="minMax"/>
        </c:scaling>
        <c:axPos val="b"/>
        <c:numFmt formatCode="#,##0" sourceLinked="1"/>
        <c:tickLblPos val="nextTo"/>
        <c:crossAx val="2793856"/>
        <c:crosses val="autoZero"/>
        <c:auto val="1"/>
        <c:lblAlgn val="ctr"/>
        <c:lblOffset val="100"/>
      </c:catAx>
      <c:valAx>
        <c:axId val="2793856"/>
        <c:scaling>
          <c:orientation val="minMax"/>
        </c:scaling>
        <c:axPos val="l"/>
        <c:majorGridlines/>
        <c:numFmt formatCode="#,##0" sourceLinked="1"/>
        <c:tickLblPos val="nextTo"/>
        <c:crossAx val="12341107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Fig. 5 General Obligation + TIF Revenue Debt</a:t>
            </a:r>
          </a:p>
        </c:rich>
      </c:tx>
    </c:title>
    <c:plotArea>
      <c:layout/>
      <c:barChart>
        <c:barDir val="col"/>
        <c:grouping val="clustered"/>
        <c:ser>
          <c:idx val="0"/>
          <c:order val="0"/>
          <c:tx>
            <c:v>2007</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data'!$AG$10:$AG$14</c:f>
              <c:numCache>
                <c:formatCode>General</c:formatCode>
                <c:ptCount val="5"/>
                <c:pt idx="0">
                  <c:v>111.40397323154312</c:v>
                </c:pt>
                <c:pt idx="1">
                  <c:v>525.05905032463056</c:v>
                </c:pt>
                <c:pt idx="2">
                  <c:v>962.92010778344229</c:v>
                </c:pt>
                <c:pt idx="3">
                  <c:v>1198.7339461541656</c:v>
                </c:pt>
                <c:pt idx="4">
                  <c:v>1395.7431566445237</c:v>
                </c:pt>
              </c:numCache>
            </c:numRef>
          </c:val>
        </c:ser>
        <c:ser>
          <c:idx val="1"/>
          <c:order val="1"/>
          <c:tx>
            <c:v>2008</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data'!$AH$10:$AH$14</c:f>
              <c:numCache>
                <c:formatCode>General</c:formatCode>
                <c:ptCount val="5"/>
                <c:pt idx="0">
                  <c:v>121.51693012097324</c:v>
                </c:pt>
                <c:pt idx="1">
                  <c:v>547.56158210736044</c:v>
                </c:pt>
                <c:pt idx="2">
                  <c:v>1109.226704146286</c:v>
                </c:pt>
                <c:pt idx="3">
                  <c:v>1505.6201400580694</c:v>
                </c:pt>
                <c:pt idx="4">
                  <c:v>1479.0008401855162</c:v>
                </c:pt>
              </c:numCache>
            </c:numRef>
          </c:val>
        </c:ser>
        <c:ser>
          <c:idx val="2"/>
          <c:order val="2"/>
          <c:tx>
            <c:v>2009</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data'!$AI$10:$AI$14</c:f>
              <c:numCache>
                <c:formatCode>General</c:formatCode>
                <c:ptCount val="5"/>
                <c:pt idx="0">
                  <c:v>106.27825439676384</c:v>
                </c:pt>
                <c:pt idx="1">
                  <c:v>599.25960986077837</c:v>
                </c:pt>
                <c:pt idx="2">
                  <c:v>1137.072081689281</c:v>
                </c:pt>
                <c:pt idx="3">
                  <c:v>1303.8921387672608</c:v>
                </c:pt>
                <c:pt idx="4">
                  <c:v>1465.3380608959699</c:v>
                </c:pt>
              </c:numCache>
            </c:numRef>
          </c:val>
        </c:ser>
        <c:ser>
          <c:idx val="3"/>
          <c:order val="3"/>
          <c:tx>
            <c:v>2010</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data'!$AJ$10:$AJ$14</c:f>
              <c:numCache>
                <c:formatCode>General</c:formatCode>
                <c:ptCount val="5"/>
                <c:pt idx="0">
                  <c:v>146.47623471097521</c:v>
                </c:pt>
                <c:pt idx="1">
                  <c:v>595.82866637763652</c:v>
                </c:pt>
                <c:pt idx="2">
                  <c:v>1105.2971445230378</c:v>
                </c:pt>
                <c:pt idx="3">
                  <c:v>1335.4145068069954</c:v>
                </c:pt>
                <c:pt idx="4">
                  <c:v>1472.6626744597477</c:v>
                </c:pt>
              </c:numCache>
            </c:numRef>
          </c:val>
        </c:ser>
        <c:axId val="126678144"/>
        <c:axId val="126857600"/>
      </c:barChart>
      <c:catAx>
        <c:axId val="126678144"/>
        <c:scaling>
          <c:orientation val="minMax"/>
        </c:scaling>
        <c:axPos val="b"/>
        <c:majorTickMark val="none"/>
        <c:tickLblPos val="nextTo"/>
        <c:crossAx val="126857600"/>
        <c:crosses val="autoZero"/>
        <c:auto val="1"/>
        <c:lblAlgn val="ctr"/>
        <c:lblOffset val="100"/>
      </c:catAx>
      <c:valAx>
        <c:axId val="126857600"/>
        <c:scaling>
          <c:orientation val="minMax"/>
        </c:scaling>
        <c:axPos val="l"/>
        <c:majorGridlines/>
        <c:numFmt formatCode="General" sourceLinked="1"/>
        <c:majorTickMark val="none"/>
        <c:tickLblPos val="nextTo"/>
        <c:crossAx val="12667814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baseline="0"/>
              <a:t>Fig. 6 Total Government Expenditure </a:t>
            </a:r>
            <a:endParaRPr lang="en-US"/>
          </a:p>
        </c:rich>
      </c:tx>
    </c:title>
    <c:plotArea>
      <c:layout/>
      <c:barChart>
        <c:barDir val="col"/>
        <c:grouping val="clustered"/>
        <c:ser>
          <c:idx val="0"/>
          <c:order val="0"/>
          <c:tx>
            <c:v>2007</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data'!$V$3:$V$7</c:f>
              <c:numCache>
                <c:formatCode>General</c:formatCode>
                <c:ptCount val="5"/>
                <c:pt idx="0">
                  <c:v>510.92720398195445</c:v>
                </c:pt>
                <c:pt idx="1">
                  <c:v>878.90920024548461</c:v>
                </c:pt>
                <c:pt idx="2">
                  <c:v>1111.641618537227</c:v>
                </c:pt>
                <c:pt idx="3">
                  <c:v>1667.7244699160049</c:v>
                </c:pt>
                <c:pt idx="4">
                  <c:v>1238.5955359045061</c:v>
                </c:pt>
              </c:numCache>
            </c:numRef>
          </c:val>
        </c:ser>
        <c:ser>
          <c:idx val="1"/>
          <c:order val="1"/>
          <c:tx>
            <c:v>2008</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data'!$W$3:$W$7</c:f>
              <c:numCache>
                <c:formatCode>General</c:formatCode>
                <c:ptCount val="5"/>
                <c:pt idx="0">
                  <c:v>523.28835495106216</c:v>
                </c:pt>
                <c:pt idx="1">
                  <c:v>883.67868529704344</c:v>
                </c:pt>
                <c:pt idx="2">
                  <c:v>1293.5116474560216</c:v>
                </c:pt>
                <c:pt idx="3">
                  <c:v>1398.9819910964472</c:v>
                </c:pt>
                <c:pt idx="4">
                  <c:v>1351.9396642006557</c:v>
                </c:pt>
              </c:numCache>
            </c:numRef>
          </c:val>
        </c:ser>
        <c:ser>
          <c:idx val="2"/>
          <c:order val="2"/>
          <c:tx>
            <c:v>2009</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data'!$X$3:$X$7</c:f>
              <c:numCache>
                <c:formatCode>General</c:formatCode>
                <c:ptCount val="5"/>
                <c:pt idx="0">
                  <c:v>579.24137075347801</c:v>
                </c:pt>
                <c:pt idx="1">
                  <c:v>917.13918052301153</c:v>
                </c:pt>
                <c:pt idx="2">
                  <c:v>1269.3132626316774</c:v>
                </c:pt>
                <c:pt idx="3">
                  <c:v>1686.6453379155848</c:v>
                </c:pt>
                <c:pt idx="4">
                  <c:v>1579.3794115370042</c:v>
                </c:pt>
              </c:numCache>
            </c:numRef>
          </c:val>
        </c:ser>
        <c:ser>
          <c:idx val="3"/>
          <c:order val="3"/>
          <c:tx>
            <c:v>2010</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data'!$Y$3:$Y$7</c:f>
              <c:numCache>
                <c:formatCode>General</c:formatCode>
                <c:ptCount val="5"/>
                <c:pt idx="0">
                  <c:v>603.94394288433307</c:v>
                </c:pt>
                <c:pt idx="1">
                  <c:v>902.24736638788306</c:v>
                </c:pt>
                <c:pt idx="2">
                  <c:v>1313.2300478497455</c:v>
                </c:pt>
                <c:pt idx="3">
                  <c:v>1500.0238611456807</c:v>
                </c:pt>
                <c:pt idx="4">
                  <c:v>1671.6064488539039</c:v>
                </c:pt>
              </c:numCache>
            </c:numRef>
          </c:val>
        </c:ser>
        <c:axId val="127249024"/>
        <c:axId val="127436672"/>
      </c:barChart>
      <c:catAx>
        <c:axId val="127249024"/>
        <c:scaling>
          <c:orientation val="minMax"/>
        </c:scaling>
        <c:axPos val="b"/>
        <c:majorTickMark val="none"/>
        <c:tickLblPos val="nextTo"/>
        <c:crossAx val="127436672"/>
        <c:crosses val="autoZero"/>
        <c:auto val="1"/>
        <c:lblAlgn val="ctr"/>
        <c:lblOffset val="100"/>
      </c:catAx>
      <c:valAx>
        <c:axId val="127436672"/>
        <c:scaling>
          <c:orientation val="minMax"/>
        </c:scaling>
        <c:axPos val="l"/>
        <c:majorGridlines/>
        <c:numFmt formatCode="General" sourceLinked="1"/>
        <c:majorTickMark val="none"/>
        <c:tickLblPos val="nextTo"/>
        <c:crossAx val="12724902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Fig. 7 Total Taxable Valuation</a:t>
            </a:r>
          </a:p>
        </c:rich>
      </c:tx>
    </c:title>
    <c:plotArea>
      <c:layout/>
      <c:barChart>
        <c:barDir val="col"/>
        <c:grouping val="clustered"/>
        <c:ser>
          <c:idx val="0"/>
          <c:order val="0"/>
          <c:tx>
            <c:v>2007</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data'!$B$17:$B$21</c:f>
              <c:numCache>
                <c:formatCode>General</c:formatCode>
                <c:ptCount val="5"/>
                <c:pt idx="0">
                  <c:v>18503.116670224837</c:v>
                </c:pt>
                <c:pt idx="1">
                  <c:v>21812.365156246611</c:v>
                </c:pt>
                <c:pt idx="2">
                  <c:v>26769.442276884016</c:v>
                </c:pt>
                <c:pt idx="3">
                  <c:v>32413.694454324457</c:v>
                </c:pt>
                <c:pt idx="4">
                  <c:v>35754.803064887594</c:v>
                </c:pt>
              </c:numCache>
            </c:numRef>
          </c:val>
        </c:ser>
        <c:ser>
          <c:idx val="1"/>
          <c:order val="1"/>
          <c:tx>
            <c:v>2008</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data'!$C$17:$C$21</c:f>
              <c:numCache>
                <c:formatCode>General</c:formatCode>
                <c:ptCount val="5"/>
                <c:pt idx="0">
                  <c:v>19641.55640217926</c:v>
                </c:pt>
                <c:pt idx="1">
                  <c:v>23562.820887520025</c:v>
                </c:pt>
                <c:pt idx="2">
                  <c:v>28462.276895106603</c:v>
                </c:pt>
                <c:pt idx="3">
                  <c:v>33861.398033541445</c:v>
                </c:pt>
                <c:pt idx="4">
                  <c:v>37532.053210817285</c:v>
                </c:pt>
              </c:numCache>
            </c:numRef>
          </c:val>
        </c:ser>
        <c:ser>
          <c:idx val="2"/>
          <c:order val="2"/>
          <c:tx>
            <c:v>2009</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data'!$D$17:$D$21</c:f>
              <c:numCache>
                <c:formatCode>General</c:formatCode>
                <c:ptCount val="5"/>
                <c:pt idx="0">
                  <c:v>20578.274313271268</c:v>
                </c:pt>
                <c:pt idx="1">
                  <c:v>24757.142692875052</c:v>
                </c:pt>
                <c:pt idx="2">
                  <c:v>29832.007434416268</c:v>
                </c:pt>
                <c:pt idx="3">
                  <c:v>35263.029925046903</c:v>
                </c:pt>
                <c:pt idx="4">
                  <c:v>38689.083275938086</c:v>
                </c:pt>
              </c:numCache>
            </c:numRef>
          </c:val>
        </c:ser>
        <c:ser>
          <c:idx val="3"/>
          <c:order val="3"/>
          <c:tx>
            <c:v>2010</c:v>
          </c:tx>
          <c:cat>
            <c:strRef>
              <c:f>'chart data'!$F$3:$F$7</c:f>
              <c:strCache>
                <c:ptCount val="5"/>
                <c:pt idx="0">
                  <c:v>less than 500</c:v>
                </c:pt>
                <c:pt idx="1">
                  <c:v>500-2500</c:v>
                </c:pt>
                <c:pt idx="2">
                  <c:v>2500-10000</c:v>
                </c:pt>
                <c:pt idx="3">
                  <c:v>10000-30000</c:v>
                </c:pt>
                <c:pt idx="4">
                  <c:v>30000+</c:v>
                </c:pt>
              </c:strCache>
            </c:strRef>
          </c:cat>
          <c:val>
            <c:numRef>
              <c:f>'cvc work\[city.debt.data.2007.2008.2009.population breakdown.xlsx]chart data'!$E$17:$E$21</c:f>
              <c:numCache>
                <c:formatCode>General</c:formatCode>
                <c:ptCount val="5"/>
                <c:pt idx="0">
                  <c:v>22117.688173646373</c:v>
                </c:pt>
                <c:pt idx="1">
                  <c:v>25641.797287543559</c:v>
                </c:pt>
                <c:pt idx="2">
                  <c:v>30137.28726399886</c:v>
                </c:pt>
                <c:pt idx="3">
                  <c:v>35631.419380511077</c:v>
                </c:pt>
                <c:pt idx="4">
                  <c:v>39844.898435928793</c:v>
                </c:pt>
              </c:numCache>
            </c:numRef>
          </c:val>
        </c:ser>
        <c:axId val="131864448"/>
        <c:axId val="133084288"/>
      </c:barChart>
      <c:catAx>
        <c:axId val="131864448"/>
        <c:scaling>
          <c:orientation val="minMax"/>
        </c:scaling>
        <c:axPos val="b"/>
        <c:majorTickMark val="none"/>
        <c:tickLblPos val="nextTo"/>
        <c:crossAx val="133084288"/>
        <c:crosses val="autoZero"/>
        <c:auto val="1"/>
        <c:lblAlgn val="ctr"/>
        <c:lblOffset val="100"/>
      </c:catAx>
      <c:valAx>
        <c:axId val="133084288"/>
        <c:scaling>
          <c:orientation val="minMax"/>
        </c:scaling>
        <c:axPos val="l"/>
        <c:majorGridlines/>
        <c:numFmt formatCode="General" sourceLinked="1"/>
        <c:majorTickMark val="none"/>
        <c:tickLblPos val="nextTo"/>
        <c:crossAx val="13186444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baseline="0"/>
              <a:t>Fig. 8 General Obligation Debt Limit</a:t>
            </a:r>
            <a:endParaRPr lang="en-US"/>
          </a:p>
        </c:rich>
      </c:tx>
    </c:title>
    <c:plotArea>
      <c:layout/>
      <c:barChart>
        <c:barDir val="col"/>
        <c:grouping val="clustered"/>
        <c:ser>
          <c:idx val="0"/>
          <c:order val="0"/>
          <c:tx>
            <c:v>2007</c:v>
          </c:tx>
          <c:cat>
            <c:strRef>
              <c:f>'chart data'!$AT$3:$AT$7</c:f>
              <c:strCache>
                <c:ptCount val="5"/>
                <c:pt idx="0">
                  <c:v>less than 500</c:v>
                </c:pt>
                <c:pt idx="1">
                  <c:v>500-2500</c:v>
                </c:pt>
                <c:pt idx="2">
                  <c:v>2500-10000</c:v>
                </c:pt>
                <c:pt idx="3">
                  <c:v>10000-30000</c:v>
                </c:pt>
                <c:pt idx="4">
                  <c:v>30000+</c:v>
                </c:pt>
              </c:strCache>
            </c:strRef>
          </c:cat>
          <c:val>
            <c:numRef>
              <c:f>'cvc work\[city.debt.data.2007.2008.2009.population breakdown.xlsx]chart data'!$AP$3:$AP$7</c:f>
              <c:numCache>
                <c:formatCode>General</c:formatCode>
                <c:ptCount val="5"/>
                <c:pt idx="0">
                  <c:v>1630.9684272588097</c:v>
                </c:pt>
                <c:pt idx="1">
                  <c:v>1913.3319395624778</c:v>
                </c:pt>
                <c:pt idx="2">
                  <c:v>2176.3803721527865</c:v>
                </c:pt>
                <c:pt idx="3">
                  <c:v>2561.8966446997097</c:v>
                </c:pt>
                <c:pt idx="4">
                  <c:v>2829.6183773868302</c:v>
                </c:pt>
              </c:numCache>
            </c:numRef>
          </c:val>
        </c:ser>
        <c:ser>
          <c:idx val="1"/>
          <c:order val="1"/>
          <c:tx>
            <c:v>2008</c:v>
          </c:tx>
          <c:cat>
            <c:strRef>
              <c:f>'chart data'!$AT$3:$AT$7</c:f>
              <c:strCache>
                <c:ptCount val="5"/>
                <c:pt idx="0">
                  <c:v>less than 500</c:v>
                </c:pt>
                <c:pt idx="1">
                  <c:v>500-2500</c:v>
                </c:pt>
                <c:pt idx="2">
                  <c:v>2500-10000</c:v>
                </c:pt>
                <c:pt idx="3">
                  <c:v>10000-30000</c:v>
                </c:pt>
                <c:pt idx="4">
                  <c:v>30000+</c:v>
                </c:pt>
              </c:strCache>
            </c:strRef>
          </c:cat>
          <c:val>
            <c:numRef>
              <c:f>'cvc work\[city.debt.data.2007.2008.2009.population breakdown.xlsx]chart data'!$AQ$3:$AQ$7</c:f>
              <c:numCache>
                <c:formatCode>General</c:formatCode>
                <c:ptCount val="5"/>
                <c:pt idx="0">
                  <c:v>1471.3418320386234</c:v>
                </c:pt>
                <c:pt idx="1">
                  <c:v>1965.5146547885352</c:v>
                </c:pt>
                <c:pt idx="2">
                  <c:v>2268.4769761972202</c:v>
                </c:pt>
                <c:pt idx="3">
                  <c:v>2593.9628733590694</c:v>
                </c:pt>
                <c:pt idx="4">
                  <c:v>2910.3466433687463</c:v>
                </c:pt>
              </c:numCache>
            </c:numRef>
          </c:val>
        </c:ser>
        <c:ser>
          <c:idx val="2"/>
          <c:order val="2"/>
          <c:tx>
            <c:v>2009</c:v>
          </c:tx>
          <c:cat>
            <c:strRef>
              <c:f>'chart data'!$AT$3:$AT$7</c:f>
              <c:strCache>
                <c:ptCount val="5"/>
                <c:pt idx="0">
                  <c:v>less than 500</c:v>
                </c:pt>
                <c:pt idx="1">
                  <c:v>500-2500</c:v>
                </c:pt>
                <c:pt idx="2">
                  <c:v>2500-10000</c:v>
                </c:pt>
                <c:pt idx="3">
                  <c:v>10000-30000</c:v>
                </c:pt>
                <c:pt idx="4">
                  <c:v>30000+</c:v>
                </c:pt>
              </c:strCache>
            </c:strRef>
          </c:cat>
          <c:val>
            <c:numRef>
              <c:f>'cvc work\[city.debt.data.2007.2008.2009.population breakdown.xlsx]chart data'!$AR$3:$AR$7</c:f>
              <c:numCache>
                <c:formatCode>General</c:formatCode>
                <c:ptCount val="5"/>
                <c:pt idx="0">
                  <c:v>1657.088195031984</c:v>
                </c:pt>
                <c:pt idx="1">
                  <c:v>2188.4947969968607</c:v>
                </c:pt>
                <c:pt idx="2">
                  <c:v>2479.0726109146967</c:v>
                </c:pt>
                <c:pt idx="3">
                  <c:v>2853.5564864065946</c:v>
                </c:pt>
                <c:pt idx="4">
                  <c:v>3179.8050895270649</c:v>
                </c:pt>
              </c:numCache>
            </c:numRef>
          </c:val>
        </c:ser>
        <c:ser>
          <c:idx val="3"/>
          <c:order val="3"/>
          <c:tx>
            <c:v>2010</c:v>
          </c:tx>
          <c:cat>
            <c:strRef>
              <c:f>'chart data'!$AT$3:$AT$7</c:f>
              <c:strCache>
                <c:ptCount val="5"/>
                <c:pt idx="0">
                  <c:v>less than 500</c:v>
                </c:pt>
                <c:pt idx="1">
                  <c:v>500-2500</c:v>
                </c:pt>
                <c:pt idx="2">
                  <c:v>2500-10000</c:v>
                </c:pt>
                <c:pt idx="3">
                  <c:v>10000-30000</c:v>
                </c:pt>
                <c:pt idx="4">
                  <c:v>30000+</c:v>
                </c:pt>
              </c:strCache>
            </c:strRef>
          </c:cat>
          <c:val>
            <c:numRef>
              <c:f>'chart data'!$AS$3:$AS$7</c:f>
              <c:numCache>
                <c:formatCode>General</c:formatCode>
                <c:ptCount val="5"/>
                <c:pt idx="0" formatCode="#,##0">
                  <c:v>1957.3008177979523</c:v>
                </c:pt>
                <c:pt idx="1">
                  <c:v>2222.0261871210437</c:v>
                </c:pt>
                <c:pt idx="2">
                  <c:v>2455.5440382153652</c:v>
                </c:pt>
                <c:pt idx="3">
                  <c:v>2822.0687375433176</c:v>
                </c:pt>
                <c:pt idx="4">
                  <c:v>3218.1810592238357</c:v>
                </c:pt>
              </c:numCache>
            </c:numRef>
          </c:val>
        </c:ser>
        <c:axId val="133389312"/>
        <c:axId val="133479040"/>
      </c:barChart>
      <c:catAx>
        <c:axId val="133389312"/>
        <c:scaling>
          <c:orientation val="minMax"/>
        </c:scaling>
        <c:axPos val="b"/>
        <c:majorTickMark val="none"/>
        <c:tickLblPos val="nextTo"/>
        <c:crossAx val="133479040"/>
        <c:crosses val="autoZero"/>
        <c:auto val="1"/>
        <c:lblAlgn val="ctr"/>
        <c:lblOffset val="100"/>
      </c:catAx>
      <c:valAx>
        <c:axId val="133479040"/>
        <c:scaling>
          <c:orientation val="minMax"/>
        </c:scaling>
        <c:axPos val="l"/>
        <c:majorGridlines/>
        <c:numFmt formatCode="General" sourceLinked="1"/>
        <c:majorTickMark val="none"/>
        <c:tickLblPos val="nextTo"/>
        <c:crossAx val="13338931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Fig. 9 Remaining Debt</a:t>
            </a:r>
          </a:p>
        </c:rich>
      </c:tx>
    </c:title>
    <c:plotArea>
      <c:layout/>
      <c:barChart>
        <c:barDir val="col"/>
        <c:grouping val="clustered"/>
        <c:ser>
          <c:idx val="0"/>
          <c:order val="0"/>
          <c:tx>
            <c:v>2007</c:v>
          </c:tx>
          <c:cat>
            <c:strRef>
              <c:f>'chart data'!$BI$3:$BI$7</c:f>
              <c:strCache>
                <c:ptCount val="5"/>
                <c:pt idx="0">
                  <c:v>less than 500</c:v>
                </c:pt>
                <c:pt idx="1">
                  <c:v>500-2500</c:v>
                </c:pt>
                <c:pt idx="2">
                  <c:v>2500-10000</c:v>
                </c:pt>
                <c:pt idx="3">
                  <c:v>10000-30000</c:v>
                </c:pt>
                <c:pt idx="4">
                  <c:v>30000+</c:v>
                </c:pt>
              </c:strCache>
            </c:strRef>
          </c:cat>
          <c:val>
            <c:numRef>
              <c:f>'cvc work\[city.debt.data.2007.2008.2009.population breakdown.xlsx]chart data'!$BE$3:$BE$7</c:f>
              <c:numCache>
                <c:formatCode>General</c:formatCode>
                <c:ptCount val="5"/>
                <c:pt idx="0">
                  <c:v>1519.5644540272672</c:v>
                </c:pt>
                <c:pt idx="1">
                  <c:v>1388.272889237847</c:v>
                </c:pt>
                <c:pt idx="2">
                  <c:v>1213.4602643693438</c:v>
                </c:pt>
                <c:pt idx="3">
                  <c:v>1363.1626985455448</c:v>
                </c:pt>
                <c:pt idx="4">
                  <c:v>1433.8752207423056</c:v>
                </c:pt>
              </c:numCache>
            </c:numRef>
          </c:val>
        </c:ser>
        <c:ser>
          <c:idx val="1"/>
          <c:order val="1"/>
          <c:tx>
            <c:v>2008</c:v>
          </c:tx>
          <c:cat>
            <c:strRef>
              <c:f>'chart data'!$BI$3:$BI$7</c:f>
              <c:strCache>
                <c:ptCount val="5"/>
                <c:pt idx="0">
                  <c:v>less than 500</c:v>
                </c:pt>
                <c:pt idx="1">
                  <c:v>500-2500</c:v>
                </c:pt>
                <c:pt idx="2">
                  <c:v>2500-10000</c:v>
                </c:pt>
                <c:pt idx="3">
                  <c:v>10000-30000</c:v>
                </c:pt>
                <c:pt idx="4">
                  <c:v>30000+</c:v>
                </c:pt>
              </c:strCache>
            </c:strRef>
          </c:cat>
          <c:val>
            <c:numRef>
              <c:f>'cvc work\[city.debt.data.2007.2008.2009.population breakdown.xlsx]chart data'!$BF$3:$BF$7</c:f>
              <c:numCache>
                <c:formatCode>General</c:formatCode>
                <c:ptCount val="5"/>
                <c:pt idx="0">
                  <c:v>1349.8249019176508</c:v>
                </c:pt>
                <c:pt idx="1">
                  <c:v>1417.9530726811747</c:v>
                </c:pt>
                <c:pt idx="2">
                  <c:v>1159.2502720509347</c:v>
                </c:pt>
                <c:pt idx="3">
                  <c:v>1088.342733300999</c:v>
                </c:pt>
                <c:pt idx="4">
                  <c:v>1431.3458031832333</c:v>
                </c:pt>
              </c:numCache>
            </c:numRef>
          </c:val>
        </c:ser>
        <c:ser>
          <c:idx val="2"/>
          <c:order val="2"/>
          <c:tx>
            <c:v>2009</c:v>
          </c:tx>
          <c:cat>
            <c:strRef>
              <c:f>'chart data'!$BI$3:$BI$7</c:f>
              <c:strCache>
                <c:ptCount val="5"/>
                <c:pt idx="0">
                  <c:v>less than 500</c:v>
                </c:pt>
                <c:pt idx="1">
                  <c:v>500-2500</c:v>
                </c:pt>
                <c:pt idx="2">
                  <c:v>2500-10000</c:v>
                </c:pt>
                <c:pt idx="3">
                  <c:v>10000-30000</c:v>
                </c:pt>
                <c:pt idx="4">
                  <c:v>30000+</c:v>
                </c:pt>
              </c:strCache>
            </c:strRef>
          </c:cat>
          <c:val>
            <c:numRef>
              <c:f>'cvc work\[city.debt.data.2007.2008.2009.population breakdown.xlsx]chart data'!$BG$3:$BG$7</c:f>
              <c:numCache>
                <c:formatCode>General</c:formatCode>
                <c:ptCount val="5"/>
                <c:pt idx="0">
                  <c:v>1550.8099406352198</c:v>
                </c:pt>
                <c:pt idx="1">
                  <c:v>1589.2351871360811</c:v>
                </c:pt>
                <c:pt idx="2">
                  <c:v>1342.0005292254168</c:v>
                </c:pt>
                <c:pt idx="3">
                  <c:v>1549.6643476393319</c:v>
                </c:pt>
                <c:pt idx="4">
                  <c:v>1714.467028631095</c:v>
                </c:pt>
              </c:numCache>
            </c:numRef>
          </c:val>
        </c:ser>
        <c:ser>
          <c:idx val="3"/>
          <c:order val="3"/>
          <c:tx>
            <c:v>2010</c:v>
          </c:tx>
          <c:cat>
            <c:strRef>
              <c:f>'chart data'!$BI$3:$BI$7</c:f>
              <c:strCache>
                <c:ptCount val="5"/>
                <c:pt idx="0">
                  <c:v>less than 500</c:v>
                </c:pt>
                <c:pt idx="1">
                  <c:v>500-2500</c:v>
                </c:pt>
                <c:pt idx="2">
                  <c:v>2500-10000</c:v>
                </c:pt>
                <c:pt idx="3">
                  <c:v>10000-30000</c:v>
                </c:pt>
                <c:pt idx="4">
                  <c:v>30000+</c:v>
                </c:pt>
              </c:strCache>
            </c:strRef>
          </c:cat>
          <c:val>
            <c:numRef>
              <c:f>'chart data'!$BH$3:$BH$7</c:f>
              <c:numCache>
                <c:formatCode>General</c:formatCode>
                <c:ptCount val="5"/>
                <c:pt idx="0">
                  <c:v>1810.8245830869771</c:v>
                </c:pt>
                <c:pt idx="1">
                  <c:v>1626.1975207434089</c:v>
                </c:pt>
                <c:pt idx="2">
                  <c:v>1350.2468936923253</c:v>
                </c:pt>
                <c:pt idx="3">
                  <c:v>1486.6542307363206</c:v>
                </c:pt>
                <c:pt idx="4">
                  <c:v>1745.5183847640885</c:v>
                </c:pt>
              </c:numCache>
            </c:numRef>
          </c:val>
        </c:ser>
        <c:axId val="134788608"/>
        <c:axId val="135385856"/>
      </c:barChart>
      <c:catAx>
        <c:axId val="134788608"/>
        <c:scaling>
          <c:orientation val="minMax"/>
        </c:scaling>
        <c:axPos val="b"/>
        <c:majorTickMark val="none"/>
        <c:tickLblPos val="nextTo"/>
        <c:crossAx val="135385856"/>
        <c:crosses val="autoZero"/>
        <c:auto val="1"/>
        <c:lblAlgn val="ctr"/>
        <c:lblOffset val="100"/>
      </c:catAx>
      <c:valAx>
        <c:axId val="135385856"/>
        <c:scaling>
          <c:orientation val="minMax"/>
        </c:scaling>
        <c:axPos val="l"/>
        <c:majorGridlines/>
        <c:numFmt formatCode="General" sourceLinked="1"/>
        <c:majorTickMark val="none"/>
        <c:tickLblPos val="nextTo"/>
        <c:crossAx val="134788608"/>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v>Change in Debt</c:v>
          </c:tx>
          <c:cat>
            <c:strRef>
              <c:f>'chart data'!$BI$3:$BI$7</c:f>
              <c:strCache>
                <c:ptCount val="5"/>
                <c:pt idx="0">
                  <c:v>less than 500</c:v>
                </c:pt>
                <c:pt idx="1">
                  <c:v>500-2500</c:v>
                </c:pt>
                <c:pt idx="2">
                  <c:v>2500-10000</c:v>
                </c:pt>
                <c:pt idx="3">
                  <c:v>10000-30000</c:v>
                </c:pt>
                <c:pt idx="4">
                  <c:v>30000+</c:v>
                </c:pt>
              </c:strCache>
            </c:strRef>
          </c:cat>
          <c:val>
            <c:numRef>
              <c:f>'cvc work\[city.debt.data.2007.2008.2009.population breakdown.xlsx]chart data'!$BJ$3:$BJ$7</c:f>
              <c:numCache>
                <c:formatCode>General</c:formatCode>
                <c:ptCount val="5"/>
                <c:pt idx="0">
                  <c:v>35.072261479432022</c:v>
                </c:pt>
                <c:pt idx="1">
                  <c:v>70.76961605300562</c:v>
                </c:pt>
                <c:pt idx="2">
                  <c:v>142.37703673959561</c:v>
                </c:pt>
                <c:pt idx="3">
                  <c:v>136.68056065282985</c:v>
                </c:pt>
                <c:pt idx="4">
                  <c:v>76.919517815224012</c:v>
                </c:pt>
              </c:numCache>
            </c:numRef>
          </c:val>
        </c:ser>
        <c:ser>
          <c:idx val="1"/>
          <c:order val="1"/>
          <c:tx>
            <c:v>change in Remaing debt capacity</c:v>
          </c:tx>
          <c:cat>
            <c:strRef>
              <c:f>'chart data'!$BI$3:$BI$7</c:f>
              <c:strCache>
                <c:ptCount val="5"/>
                <c:pt idx="0">
                  <c:v>less than 500</c:v>
                </c:pt>
                <c:pt idx="1">
                  <c:v>500-2500</c:v>
                </c:pt>
                <c:pt idx="2">
                  <c:v>2500-10000</c:v>
                </c:pt>
                <c:pt idx="3">
                  <c:v>10000-30000</c:v>
                </c:pt>
                <c:pt idx="4">
                  <c:v>30000+</c:v>
                </c:pt>
              </c:strCache>
            </c:strRef>
          </c:cat>
          <c:val>
            <c:numRef>
              <c:f>'chart data'!$BK$3:$BK$7</c:f>
              <c:numCache>
                <c:formatCode>General</c:formatCode>
                <c:ptCount val="5"/>
                <c:pt idx="0">
                  <c:v>291.26012905970993</c:v>
                </c:pt>
                <c:pt idx="1">
                  <c:v>237.92463150556114</c:v>
                </c:pt>
                <c:pt idx="2">
                  <c:v>136.78662932298161</c:v>
                </c:pt>
                <c:pt idx="3">
                  <c:v>123.49153219077722</c:v>
                </c:pt>
                <c:pt idx="4">
                  <c:v>311.64316402178292</c:v>
                </c:pt>
              </c:numCache>
            </c:numRef>
          </c:val>
        </c:ser>
        <c:axId val="150640512"/>
        <c:axId val="150688128"/>
      </c:barChart>
      <c:catAx>
        <c:axId val="150640512"/>
        <c:scaling>
          <c:orientation val="minMax"/>
        </c:scaling>
        <c:axPos val="b"/>
        <c:tickLblPos val="nextTo"/>
        <c:crossAx val="150688128"/>
        <c:crosses val="autoZero"/>
        <c:auto val="1"/>
        <c:lblAlgn val="ctr"/>
        <c:lblOffset val="100"/>
      </c:catAx>
      <c:valAx>
        <c:axId val="150688128"/>
        <c:scaling>
          <c:orientation val="minMax"/>
        </c:scaling>
        <c:axPos val="l"/>
        <c:majorGridlines/>
        <c:numFmt formatCode="General" sourceLinked="1"/>
        <c:tickLblPos val="nextTo"/>
        <c:crossAx val="150640512"/>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baseline="0"/>
              <a:t>Fig. 11 Debt Service</a:t>
            </a:r>
            <a:endParaRPr lang="en-US"/>
          </a:p>
        </c:rich>
      </c:tx>
    </c:title>
    <c:plotArea>
      <c:layout/>
      <c:barChart>
        <c:barDir val="col"/>
        <c:grouping val="clustered"/>
        <c:ser>
          <c:idx val="0"/>
          <c:order val="0"/>
          <c:tx>
            <c:v>2007</c:v>
          </c:tx>
          <c:cat>
            <c:strRef>
              <c:f>'chart data'!$BD$3:$BD$7</c:f>
              <c:strCache>
                <c:ptCount val="5"/>
                <c:pt idx="0">
                  <c:v>less than 500</c:v>
                </c:pt>
                <c:pt idx="1">
                  <c:v>500-2500</c:v>
                </c:pt>
                <c:pt idx="2">
                  <c:v>2500-10000</c:v>
                </c:pt>
                <c:pt idx="3">
                  <c:v>10000-30000</c:v>
                </c:pt>
                <c:pt idx="4">
                  <c:v>30000+</c:v>
                </c:pt>
              </c:strCache>
            </c:strRef>
          </c:cat>
          <c:val>
            <c:numRef>
              <c:f>'cvc work\[city.debt.data.2007.2008.2009.population breakdown.xlsx]chart data'!$Q$3:$Q$7</c:f>
              <c:numCache>
                <c:formatCode>General</c:formatCode>
                <c:ptCount val="5"/>
                <c:pt idx="0">
                  <c:v>20.47938922593945</c:v>
                </c:pt>
                <c:pt idx="1">
                  <c:v>97.310888936069148</c:v>
                </c:pt>
                <c:pt idx="2">
                  <c:v>191.65860159561197</c:v>
                </c:pt>
                <c:pt idx="3">
                  <c:v>327.47881388370735</c:v>
                </c:pt>
                <c:pt idx="4">
                  <c:v>218.42537176072327</c:v>
                </c:pt>
              </c:numCache>
            </c:numRef>
          </c:val>
        </c:ser>
        <c:ser>
          <c:idx val="1"/>
          <c:order val="1"/>
          <c:tx>
            <c:v>2008</c:v>
          </c:tx>
          <c:cat>
            <c:strRef>
              <c:f>'chart data'!$BD$3:$BD$7</c:f>
              <c:strCache>
                <c:ptCount val="5"/>
                <c:pt idx="0">
                  <c:v>less than 500</c:v>
                </c:pt>
                <c:pt idx="1">
                  <c:v>500-2500</c:v>
                </c:pt>
                <c:pt idx="2">
                  <c:v>2500-10000</c:v>
                </c:pt>
                <c:pt idx="3">
                  <c:v>10000-30000</c:v>
                </c:pt>
                <c:pt idx="4">
                  <c:v>30000+</c:v>
                </c:pt>
              </c:strCache>
            </c:strRef>
          </c:cat>
          <c:val>
            <c:numRef>
              <c:f>'cvc work\[city.debt.data.2007.2008.2009.population breakdown.xlsx]chart data'!$R$3:$R$7</c:f>
              <c:numCache>
                <c:formatCode>General</c:formatCode>
                <c:ptCount val="5"/>
                <c:pt idx="0">
                  <c:v>17.905921552602418</c:v>
                </c:pt>
                <c:pt idx="1">
                  <c:v>101.6133504303853</c:v>
                </c:pt>
                <c:pt idx="2">
                  <c:v>206.63677442967727</c:v>
                </c:pt>
                <c:pt idx="3">
                  <c:v>267.49829951330969</c:v>
                </c:pt>
                <c:pt idx="4">
                  <c:v>238.3564485967126</c:v>
                </c:pt>
              </c:numCache>
            </c:numRef>
          </c:val>
        </c:ser>
        <c:ser>
          <c:idx val="2"/>
          <c:order val="2"/>
          <c:tx>
            <c:v>2009</c:v>
          </c:tx>
          <c:cat>
            <c:strRef>
              <c:f>'chart data'!$BD$3:$BD$7</c:f>
              <c:strCache>
                <c:ptCount val="5"/>
                <c:pt idx="0">
                  <c:v>less than 500</c:v>
                </c:pt>
                <c:pt idx="1">
                  <c:v>500-2500</c:v>
                </c:pt>
                <c:pt idx="2">
                  <c:v>2500-10000</c:v>
                </c:pt>
                <c:pt idx="3">
                  <c:v>10000-30000</c:v>
                </c:pt>
                <c:pt idx="4">
                  <c:v>30000+</c:v>
                </c:pt>
              </c:strCache>
            </c:strRef>
          </c:cat>
          <c:val>
            <c:numRef>
              <c:f>'cvc work\[city.debt.data.2007.2008.2009.population breakdown.xlsx]chart data'!$S$3:$S$7</c:f>
              <c:numCache>
                <c:formatCode>General</c:formatCode>
                <c:ptCount val="5"/>
                <c:pt idx="0">
                  <c:v>20.518054371405334</c:v>
                </c:pt>
                <c:pt idx="1">
                  <c:v>104.33385919734509</c:v>
                </c:pt>
                <c:pt idx="2">
                  <c:v>253.39657640793436</c:v>
                </c:pt>
                <c:pt idx="3">
                  <c:v>301.15051743506132</c:v>
                </c:pt>
                <c:pt idx="4">
                  <c:v>279.89554914746196</c:v>
                </c:pt>
              </c:numCache>
            </c:numRef>
          </c:val>
        </c:ser>
        <c:ser>
          <c:idx val="3"/>
          <c:order val="3"/>
          <c:tx>
            <c:v>2010</c:v>
          </c:tx>
          <c:cat>
            <c:strRef>
              <c:f>'chart data'!$BD$3:$BD$7</c:f>
              <c:strCache>
                <c:ptCount val="5"/>
                <c:pt idx="0">
                  <c:v>less than 500</c:v>
                </c:pt>
                <c:pt idx="1">
                  <c:v>500-2500</c:v>
                </c:pt>
                <c:pt idx="2">
                  <c:v>2500-10000</c:v>
                </c:pt>
                <c:pt idx="3">
                  <c:v>10000-30000</c:v>
                </c:pt>
                <c:pt idx="4">
                  <c:v>30000+</c:v>
                </c:pt>
              </c:strCache>
            </c:strRef>
          </c:cat>
          <c:val>
            <c:numRef>
              <c:f>'cvc work\[city.debt.data.2007.2008.2009.population breakdown.xlsx]chart data'!$T$3:$T$7</c:f>
              <c:numCache>
                <c:formatCode>General</c:formatCode>
                <c:ptCount val="5"/>
                <c:pt idx="0">
                  <c:v>28.569084171259988</c:v>
                </c:pt>
                <c:pt idx="1">
                  <c:v>112.01910728509033</c:v>
                </c:pt>
                <c:pt idx="2">
                  <c:v>268.11258463004941</c:v>
                </c:pt>
                <c:pt idx="3">
                  <c:v>280.37714923973738</c:v>
                </c:pt>
                <c:pt idx="4">
                  <c:v>300.8701260974799</c:v>
                </c:pt>
              </c:numCache>
            </c:numRef>
          </c:val>
        </c:ser>
        <c:axId val="87578496"/>
        <c:axId val="87580032"/>
      </c:barChart>
      <c:catAx>
        <c:axId val="87578496"/>
        <c:scaling>
          <c:orientation val="minMax"/>
        </c:scaling>
        <c:axPos val="b"/>
        <c:majorTickMark val="none"/>
        <c:tickLblPos val="nextTo"/>
        <c:crossAx val="87580032"/>
        <c:crosses val="autoZero"/>
        <c:auto val="1"/>
        <c:lblAlgn val="ctr"/>
        <c:lblOffset val="100"/>
      </c:catAx>
      <c:valAx>
        <c:axId val="87580032"/>
        <c:scaling>
          <c:orientation val="minMax"/>
        </c:scaling>
        <c:axPos val="l"/>
        <c:majorGridlines/>
        <c:numFmt formatCode="General" sourceLinked="1"/>
        <c:majorTickMark val="none"/>
        <c:tickLblPos val="nextTo"/>
        <c:crossAx val="87578496"/>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Fig. 12 Debt/Taxbase</a:t>
            </a:r>
          </a:p>
        </c:rich>
      </c:tx>
    </c:title>
    <c:plotArea>
      <c:layout/>
      <c:barChart>
        <c:barDir val="col"/>
        <c:grouping val="clustered"/>
        <c:ser>
          <c:idx val="0"/>
          <c:order val="0"/>
          <c:tx>
            <c:v>2007</c:v>
          </c:tx>
          <c:cat>
            <c:strRef>
              <c:f>'chart data'!$BD$3:$BD$7</c:f>
              <c:strCache>
                <c:ptCount val="5"/>
                <c:pt idx="0">
                  <c:v>less than 500</c:v>
                </c:pt>
                <c:pt idx="1">
                  <c:v>500-2500</c:v>
                </c:pt>
                <c:pt idx="2">
                  <c:v>2500-10000</c:v>
                </c:pt>
                <c:pt idx="3">
                  <c:v>10000-30000</c:v>
                </c:pt>
                <c:pt idx="4">
                  <c:v>30000+</c:v>
                </c:pt>
              </c:strCache>
            </c:strRef>
          </c:cat>
          <c:val>
            <c:numRef>
              <c:f>'cvc work\[city.debt.data.2007.2008.2009.population breakdown.xlsx]chart data'!$H$17:$H$21</c:f>
              <c:numCache>
                <c:formatCode>General</c:formatCode>
                <c:ptCount val="5"/>
                <c:pt idx="0">
                  <c:v>7.376015457493469E-3</c:v>
                </c:pt>
                <c:pt idx="1">
                  <c:v>2.2712439829393472E-2</c:v>
                </c:pt>
                <c:pt idx="2">
                  <c:v>3.5477345873635345E-2</c:v>
                </c:pt>
                <c:pt idx="3">
                  <c:v>3.7399452494782479E-2</c:v>
                </c:pt>
                <c:pt idx="4">
                  <c:v>3.891921510929644E-2</c:v>
                </c:pt>
              </c:numCache>
            </c:numRef>
          </c:val>
        </c:ser>
        <c:ser>
          <c:idx val="1"/>
          <c:order val="1"/>
          <c:tx>
            <c:v>2008</c:v>
          </c:tx>
          <c:cat>
            <c:strRef>
              <c:f>'chart data'!$BD$3:$BD$7</c:f>
              <c:strCache>
                <c:ptCount val="5"/>
                <c:pt idx="0">
                  <c:v>less than 500</c:v>
                </c:pt>
                <c:pt idx="1">
                  <c:v>500-2500</c:v>
                </c:pt>
                <c:pt idx="2">
                  <c:v>2500-10000</c:v>
                </c:pt>
                <c:pt idx="3">
                  <c:v>10000-30000</c:v>
                </c:pt>
                <c:pt idx="4">
                  <c:v>30000+</c:v>
                </c:pt>
              </c:strCache>
            </c:strRef>
          </c:cat>
          <c:val>
            <c:numRef>
              <c:f>'cvc work\[city.debt.data.2007.2008.2009.population breakdown.xlsx]chart data'!$I$17:$I$21</c:f>
              <c:numCache>
                <c:formatCode>General</c:formatCode>
                <c:ptCount val="5"/>
                <c:pt idx="0">
                  <c:v>6.9809410784730302E-3</c:v>
                </c:pt>
                <c:pt idx="1">
                  <c:v>2.2570628340288338E-2</c:v>
                </c:pt>
                <c:pt idx="2">
                  <c:v>3.778199442259899E-2</c:v>
                </c:pt>
                <c:pt idx="3">
                  <c:v>4.1714953121362079E-2</c:v>
                </c:pt>
                <c:pt idx="4">
                  <c:v>3.9822682909963956E-2</c:v>
                </c:pt>
              </c:numCache>
            </c:numRef>
          </c:val>
        </c:ser>
        <c:ser>
          <c:idx val="2"/>
          <c:order val="2"/>
          <c:tx>
            <c:v>2009</c:v>
          </c:tx>
          <c:cat>
            <c:strRef>
              <c:f>'chart data'!$BD$3:$BD$7</c:f>
              <c:strCache>
                <c:ptCount val="5"/>
                <c:pt idx="0">
                  <c:v>less than 500</c:v>
                </c:pt>
                <c:pt idx="1">
                  <c:v>500-2500</c:v>
                </c:pt>
                <c:pt idx="2">
                  <c:v>2500-10000</c:v>
                </c:pt>
                <c:pt idx="3">
                  <c:v>10000-30000</c:v>
                </c:pt>
                <c:pt idx="4">
                  <c:v>30000+</c:v>
                </c:pt>
              </c:strCache>
            </c:strRef>
          </c:cat>
          <c:val>
            <c:numRef>
              <c:f>'cvc work\[city.debt.data.2007.2008.2009.population breakdown.xlsx]chart data'!$J$17:$J$21</c:f>
              <c:numCache>
                <c:formatCode>General</c:formatCode>
                <c:ptCount val="5"/>
                <c:pt idx="0">
                  <c:v>5.7264066118210034E-3</c:v>
                </c:pt>
                <c:pt idx="1">
                  <c:v>2.3592855311548751E-2</c:v>
                </c:pt>
                <c:pt idx="2">
                  <c:v>3.7076988183252002E-2</c:v>
                </c:pt>
                <c:pt idx="3">
                  <c:v>3.684455671542735E-2</c:v>
                </c:pt>
                <c:pt idx="4">
                  <c:v>3.8347130557072451E-2</c:v>
                </c:pt>
              </c:numCache>
            </c:numRef>
          </c:val>
        </c:ser>
        <c:ser>
          <c:idx val="3"/>
          <c:order val="3"/>
          <c:tx>
            <c:v>2010</c:v>
          </c:tx>
          <c:cat>
            <c:strRef>
              <c:f>'chart data'!$BD$3:$BD$7</c:f>
              <c:strCache>
                <c:ptCount val="5"/>
                <c:pt idx="0">
                  <c:v>less than 500</c:v>
                </c:pt>
                <c:pt idx="1">
                  <c:v>500-2500</c:v>
                </c:pt>
                <c:pt idx="2">
                  <c:v>2500-10000</c:v>
                </c:pt>
                <c:pt idx="3">
                  <c:v>10000-30000</c:v>
                </c:pt>
                <c:pt idx="4">
                  <c:v>30000+</c:v>
                </c:pt>
              </c:strCache>
            </c:strRef>
          </c:cat>
          <c:val>
            <c:numRef>
              <c:f>'cvc work\[city.debt.data.2007.2008.2009.population breakdown.xlsx]chart data'!$K$17:$K$21</c:f>
              <c:numCache>
                <c:formatCode>General</c:formatCode>
                <c:ptCount val="5"/>
                <c:pt idx="0">
                  <c:v>5.5602294821857339E-3</c:v>
                </c:pt>
                <c:pt idx="1">
                  <c:v>1.9115618705415321E-2</c:v>
                </c:pt>
                <c:pt idx="2">
                  <c:v>3.0474339392139577E-2</c:v>
                </c:pt>
                <c:pt idx="3">
                  <c:v>3.2759847580760962E-2</c:v>
                </c:pt>
                <c:pt idx="4">
                  <c:v>3.4292521303271567E-2</c:v>
                </c:pt>
              </c:numCache>
            </c:numRef>
          </c:val>
        </c:ser>
        <c:axId val="87602688"/>
        <c:axId val="87604224"/>
      </c:barChart>
      <c:catAx>
        <c:axId val="87602688"/>
        <c:scaling>
          <c:orientation val="minMax"/>
        </c:scaling>
        <c:axPos val="b"/>
        <c:majorTickMark val="none"/>
        <c:tickLblPos val="nextTo"/>
        <c:crossAx val="87604224"/>
        <c:crosses val="autoZero"/>
        <c:auto val="1"/>
        <c:lblAlgn val="ctr"/>
        <c:lblOffset val="100"/>
      </c:catAx>
      <c:valAx>
        <c:axId val="87604224"/>
        <c:scaling>
          <c:orientation val="minMax"/>
        </c:scaling>
        <c:axPos val="l"/>
        <c:majorGridlines/>
        <c:numFmt formatCode="General" sourceLinked="1"/>
        <c:majorTickMark val="none"/>
        <c:tickLblPos val="nextTo"/>
        <c:crossAx val="8760268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15</Pages>
  <Words>3257</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 Daniel M</dc:creator>
  <cp:lastModifiedBy>Owner</cp:lastModifiedBy>
  <cp:revision>6</cp:revision>
  <dcterms:created xsi:type="dcterms:W3CDTF">2011-09-01T17:16:00Z</dcterms:created>
  <dcterms:modified xsi:type="dcterms:W3CDTF">2011-09-03T00:52:00Z</dcterms:modified>
</cp:coreProperties>
</file>